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8D" w:rsidRPr="00F3090B" w:rsidRDefault="004D658D">
      <w:pPr>
        <w:pStyle w:val="nadpis"/>
        <w:spacing w:after="340"/>
        <w:rPr>
          <w:rFonts w:asciiTheme="majorBidi" w:hAnsiTheme="majorBidi" w:cstheme="majorBidi"/>
          <w:lang w:val="sk-SK"/>
        </w:rPr>
      </w:pPr>
      <w:bookmarkStart w:id="0" w:name="_GoBack"/>
      <w:r w:rsidRPr="00F3090B">
        <w:rPr>
          <w:rFonts w:asciiTheme="majorBidi" w:hAnsiTheme="majorBidi" w:cstheme="majorBidi"/>
          <w:lang w:val="sk-SK"/>
        </w:rPr>
        <w:t>21.</w:t>
      </w:r>
      <w:r w:rsidRPr="00F3090B">
        <w:rPr>
          <w:rFonts w:asciiTheme="majorBidi" w:hAnsiTheme="majorBidi" w:cstheme="majorBidi"/>
          <w:lang w:val="sk-SK"/>
        </w:rPr>
        <w:tab/>
        <w:t xml:space="preserve">DOPRAVA, SKLADOVANIE </w:t>
      </w:r>
      <w:r w:rsidRPr="00F3090B">
        <w:rPr>
          <w:rFonts w:asciiTheme="majorBidi" w:hAnsiTheme="majorBidi" w:cstheme="majorBidi"/>
          <w:lang w:val="sk-SK"/>
        </w:rPr>
        <w:br/>
      </w:r>
      <w:r w:rsidRPr="00F3090B">
        <w:rPr>
          <w:rFonts w:asciiTheme="majorBidi" w:hAnsiTheme="majorBidi" w:cstheme="majorBidi"/>
          <w:lang w:val="sk-SK"/>
        </w:rPr>
        <w:tab/>
        <w:t>A POŠTOVÉ SLUŽBY</w:t>
      </w:r>
    </w:p>
    <w:p w:rsidR="004D658D" w:rsidRPr="00F3090B" w:rsidRDefault="004D658D">
      <w:pPr>
        <w:pStyle w:val="podnadpis"/>
        <w:rPr>
          <w:rFonts w:asciiTheme="majorBidi" w:hAnsiTheme="majorBidi" w:cstheme="majorBidi"/>
          <w:lang w:val="sk-SK"/>
        </w:rPr>
      </w:pPr>
      <w:r w:rsidRPr="00F3090B">
        <w:rPr>
          <w:rFonts w:asciiTheme="majorBidi" w:hAnsiTheme="majorBidi" w:cstheme="majorBidi"/>
          <w:lang w:val="sk-SK"/>
        </w:rPr>
        <w:t>Metodické vysvetlivky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 xml:space="preserve">Do odvetvia </w:t>
      </w:r>
      <w:r w:rsidRPr="00F3090B">
        <w:rPr>
          <w:rFonts w:asciiTheme="majorBidi" w:hAnsiTheme="majorBidi" w:cstheme="majorBidi"/>
          <w:b/>
          <w:bCs/>
        </w:rPr>
        <w:t>dopravy</w:t>
      </w:r>
      <w:r w:rsidRPr="00F3090B">
        <w:rPr>
          <w:rFonts w:asciiTheme="majorBidi" w:hAnsiTheme="majorBidi" w:cstheme="majorBidi"/>
        </w:rPr>
        <w:t xml:space="preserve"> patria podnikateľské subjekty, ktoré vykonávajú služby v oblasti verejnej a neverejnej dopravy, prepravu pošty a peňažné služby. Pri podrobnejšom členení ekonomických činností sa uplatňuje Štatistická klasifikácia ekonomických činností SK NACE Rev 2.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 xml:space="preserve">Do </w:t>
      </w:r>
      <w:r w:rsidRPr="00F3090B">
        <w:rPr>
          <w:rFonts w:asciiTheme="majorBidi" w:hAnsiTheme="majorBidi" w:cstheme="majorBidi"/>
          <w:b/>
          <w:bCs/>
        </w:rPr>
        <w:t>verejnej dopravy</w:t>
      </w:r>
      <w:r w:rsidRPr="00F3090B">
        <w:rPr>
          <w:rFonts w:asciiTheme="majorBidi" w:hAnsiTheme="majorBidi" w:cstheme="majorBidi"/>
        </w:rPr>
        <w:t xml:space="preserve"> patria subjekty s prevažujúcou dopravnou činnosťou vykonávajúce pr</w:t>
      </w:r>
      <w:r w:rsidRPr="00F3090B">
        <w:rPr>
          <w:rFonts w:asciiTheme="majorBidi" w:hAnsiTheme="majorBidi" w:cstheme="majorBidi"/>
        </w:rPr>
        <w:t>e</w:t>
      </w:r>
      <w:r w:rsidRPr="00F3090B">
        <w:rPr>
          <w:rFonts w:asciiTheme="majorBidi" w:hAnsiTheme="majorBidi" w:cstheme="majorBidi"/>
        </w:rPr>
        <w:t xml:space="preserve">pravu tovaru a osôb vo vnútroštátnej a medzinárodnej doprave vrátane vedľajších a pomocných činností v doprave. </w:t>
      </w:r>
    </w:p>
    <w:p w:rsidR="003A459A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spacing w:val="-2"/>
        </w:rPr>
        <w:t>Údaje o verejnej doprave sú za všetky dopravné podniky a živnostníkov zapísaných</w:t>
      </w:r>
      <w:r w:rsidRPr="00F3090B">
        <w:rPr>
          <w:rFonts w:asciiTheme="majorBidi" w:hAnsiTheme="majorBidi" w:cstheme="majorBidi"/>
        </w:rPr>
        <w:t xml:space="preserve"> v obchodnom a živnostenskom registri.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 xml:space="preserve">Do </w:t>
      </w:r>
      <w:r w:rsidRPr="00F3090B">
        <w:rPr>
          <w:rFonts w:asciiTheme="majorBidi" w:hAnsiTheme="majorBidi" w:cstheme="majorBidi"/>
          <w:b/>
          <w:bCs/>
        </w:rPr>
        <w:t>cestnej dopravy tovarov</w:t>
      </w:r>
      <w:r w:rsidRPr="00F3090B">
        <w:rPr>
          <w:rFonts w:asciiTheme="majorBidi" w:hAnsiTheme="majorBidi" w:cstheme="majorBidi"/>
        </w:rPr>
        <w:t xml:space="preserve"> je zahrnutá preprava tovaru všetkými nákladnými dopravnými pr</w:t>
      </w:r>
      <w:r w:rsidRPr="00F3090B">
        <w:rPr>
          <w:rFonts w:asciiTheme="majorBidi" w:hAnsiTheme="majorBidi" w:cstheme="majorBidi"/>
        </w:rPr>
        <w:t>o</w:t>
      </w:r>
      <w:r w:rsidRPr="00F3090B">
        <w:rPr>
          <w:rFonts w:asciiTheme="majorBidi" w:hAnsiTheme="majorBidi" w:cstheme="majorBidi"/>
        </w:rPr>
        <w:t>striedkami registrovanými v registri vozidiel Slovenskej republiky vykonávaná pre vlastné a c</w:t>
      </w:r>
      <w:r w:rsidRPr="00F3090B">
        <w:rPr>
          <w:rFonts w:asciiTheme="majorBidi" w:hAnsiTheme="majorBidi" w:cstheme="majorBidi"/>
        </w:rPr>
        <w:t>u</w:t>
      </w:r>
      <w:r w:rsidRPr="00F3090B">
        <w:rPr>
          <w:rFonts w:asciiTheme="majorBidi" w:hAnsiTheme="majorBidi" w:cstheme="majorBidi"/>
        </w:rPr>
        <w:t>dzie potreby. Prepravná činnosť pre vlastné potreby zahŕňa prepravu tovaru na zabezpečenie vlastného výrobného procesu. Prepravná činnosť pre cudzie potreby je doprava, pri ktorej vzn</w:t>
      </w:r>
      <w:r w:rsidRPr="00F3090B">
        <w:rPr>
          <w:rFonts w:asciiTheme="majorBidi" w:hAnsiTheme="majorBidi" w:cstheme="majorBidi"/>
        </w:rPr>
        <w:t>i</w:t>
      </w:r>
      <w:r w:rsidRPr="00F3090B">
        <w:rPr>
          <w:rFonts w:asciiTheme="majorBidi" w:hAnsiTheme="majorBidi" w:cstheme="majorBidi"/>
        </w:rPr>
        <w:t>kol právny vzťah založený na zmluve medzi prevádzkovateľom dopravy a fyzickou alebo prá</w:t>
      </w:r>
      <w:r w:rsidRPr="00F3090B">
        <w:rPr>
          <w:rFonts w:asciiTheme="majorBidi" w:hAnsiTheme="majorBidi" w:cstheme="majorBidi"/>
        </w:rPr>
        <w:t>v</w:t>
      </w:r>
      <w:r w:rsidRPr="00F3090B">
        <w:rPr>
          <w:rFonts w:asciiTheme="majorBidi" w:hAnsiTheme="majorBidi" w:cstheme="majorBidi"/>
        </w:rPr>
        <w:t>nickou osobou, ktorej prepravná potreba sa má uskutočniť a ktorej predmetom je preprava tov</w:t>
      </w:r>
      <w:r w:rsidRPr="00F3090B">
        <w:rPr>
          <w:rFonts w:asciiTheme="majorBidi" w:hAnsiTheme="majorBidi" w:cstheme="majorBidi"/>
        </w:rPr>
        <w:t>a</w:t>
      </w:r>
      <w:r w:rsidRPr="00F3090B">
        <w:rPr>
          <w:rFonts w:asciiTheme="majorBidi" w:hAnsiTheme="majorBidi" w:cstheme="majorBidi"/>
        </w:rPr>
        <w:t>ru a iných ďalších vecí, t. j. doprava uskutočnená za úplatu.</w:t>
      </w:r>
    </w:p>
    <w:p w:rsidR="003A459A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Preprava tovarov v tonách a výkony v tonokilometroch sa sledujú podľa Klasifikácie prepr</w:t>
      </w:r>
      <w:r w:rsidRPr="00F3090B">
        <w:rPr>
          <w:rFonts w:asciiTheme="majorBidi" w:hAnsiTheme="majorBidi" w:cstheme="majorBidi"/>
        </w:rPr>
        <w:t>a</w:t>
      </w:r>
      <w:r w:rsidRPr="00F3090B">
        <w:rPr>
          <w:rFonts w:asciiTheme="majorBidi" w:hAnsiTheme="majorBidi" w:cstheme="majorBidi"/>
        </w:rPr>
        <w:t>vovaného tovaru NST 2007, ktorá obsahuje 20 tovarových skupín.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Cesty a diaľnice sú členené na cesty I., II., III. triedy, rýchlostné komunikácie a diaľnice.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Miestne komunikácie zahŕňajú údaje za miestne komunikácie A až D triedy, sledujú sa raz za tri roky.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Mestská hromadná doprava zahŕňa údaje za podniky mestskej hromadnej dopravy v Bratisl</w:t>
      </w:r>
      <w:r w:rsidRPr="00F3090B">
        <w:rPr>
          <w:rFonts w:asciiTheme="majorBidi" w:hAnsiTheme="majorBidi" w:cstheme="majorBidi"/>
        </w:rPr>
        <w:t>a</w:t>
      </w:r>
      <w:r w:rsidRPr="00F3090B">
        <w:rPr>
          <w:rFonts w:asciiTheme="majorBidi" w:hAnsiTheme="majorBidi" w:cstheme="majorBidi"/>
        </w:rPr>
        <w:t>ve, Banskej Bystrici, Košiciach, Prešove, Žiline. V ostatných mestách Slovenska mestskú hr</w:t>
      </w:r>
      <w:r w:rsidRPr="00F3090B">
        <w:rPr>
          <w:rFonts w:asciiTheme="majorBidi" w:hAnsiTheme="majorBidi" w:cstheme="majorBidi"/>
        </w:rPr>
        <w:t>o</w:t>
      </w:r>
      <w:r w:rsidRPr="00F3090B">
        <w:rPr>
          <w:rFonts w:asciiTheme="majorBidi" w:hAnsiTheme="majorBidi" w:cstheme="majorBidi"/>
        </w:rPr>
        <w:t>madnú dopravu zabezpečujú podniky cestnej osobnej dopravy.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Vnútrozemská vodná doprava, letecká doprava a železničná doprava je uvedená za všetky podniky bez ohľadu na prevažujúcu činnosť uvedenú v obchodnom registri vrátane licencií.</w:t>
      </w:r>
    </w:p>
    <w:p w:rsidR="004D658D" w:rsidRPr="00F3090B" w:rsidRDefault="004D658D">
      <w:pPr>
        <w:pStyle w:val="podnadpis"/>
        <w:rPr>
          <w:rFonts w:asciiTheme="majorBidi" w:hAnsiTheme="majorBidi" w:cstheme="majorBidi"/>
          <w:lang w:val="sk-SK"/>
        </w:rPr>
      </w:pPr>
      <w:r w:rsidRPr="00F3090B">
        <w:rPr>
          <w:rFonts w:asciiTheme="majorBidi" w:hAnsiTheme="majorBidi" w:cstheme="majorBidi"/>
          <w:lang w:val="sk-SK"/>
        </w:rPr>
        <w:t>Definície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  <w:spacing w:val="-2"/>
        </w:rPr>
        <w:t>Tržby za vlastné výkony a tovar</w:t>
      </w:r>
      <w:r w:rsidRPr="00F3090B">
        <w:rPr>
          <w:rFonts w:asciiTheme="majorBidi" w:hAnsiTheme="majorBidi" w:cstheme="majorBidi"/>
          <w:spacing w:val="-2"/>
        </w:rPr>
        <w:t xml:space="preserve"> zahŕňajú tržby</w:t>
      </w:r>
      <w:r w:rsidRPr="00F3090B">
        <w:rPr>
          <w:rFonts w:asciiTheme="majorBidi" w:hAnsiTheme="majorBidi" w:cstheme="majorBidi"/>
        </w:rPr>
        <w:t xml:space="preserve"> z predaja vlastných výrobkov, služieb a tržby za tovar, ktoré podnik realizuje za všetky svoje činnosti. Údaje sú agregované podľa hlavnej ekon</w:t>
      </w:r>
      <w:r w:rsidRPr="00F3090B">
        <w:rPr>
          <w:rFonts w:asciiTheme="majorBidi" w:hAnsiTheme="majorBidi" w:cstheme="majorBidi"/>
        </w:rPr>
        <w:t>o</w:t>
      </w:r>
      <w:r w:rsidRPr="00F3090B">
        <w:rPr>
          <w:rFonts w:asciiTheme="majorBidi" w:hAnsiTheme="majorBidi" w:cstheme="majorBidi"/>
        </w:rPr>
        <w:t>mickej činnosti podniku a sú bez dane z pridanej hodnoty.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 xml:space="preserve">Priemerný evidenčný počet zamestnancov v osobách </w:t>
      </w:r>
      <w:r w:rsidRPr="00F3090B">
        <w:rPr>
          <w:rFonts w:asciiTheme="majorBidi" w:hAnsiTheme="majorBidi" w:cstheme="majorBidi"/>
        </w:rPr>
        <w:t>zahŕňa stálych i dočasných zamestnancov, ktorí sú v pracovnom, resp. služobnom pomere k organizácii bez ohľadu na to, či sú skutočne prítomní v práci alebo nie, napr. pre chorobu, dovolenku na zotavenie a pod., a tiež zamestnanci, ktorí nepracovali, napr. v dôsledku prestojov, štrajku, výluky. Patria sem tiež zamestnanci s kra</w:t>
      </w:r>
      <w:r w:rsidRPr="00F3090B">
        <w:rPr>
          <w:rFonts w:asciiTheme="majorBidi" w:hAnsiTheme="majorBidi" w:cstheme="majorBidi"/>
        </w:rPr>
        <w:t>t</w:t>
      </w:r>
      <w:r w:rsidRPr="00F3090B">
        <w:rPr>
          <w:rFonts w:asciiTheme="majorBidi" w:hAnsiTheme="majorBidi" w:cstheme="majorBidi"/>
        </w:rPr>
        <w:t>ším pracovným časom, a to i vtedy, keď ich pracovný čas nie je rozvrhnutý na všetky pracovné dni, a zamestnanci, ktorí v organizácii vykonávajú prácu len príležitostne na výzvu a podľa p</w:t>
      </w:r>
      <w:r w:rsidRPr="00F3090B">
        <w:rPr>
          <w:rFonts w:asciiTheme="majorBidi" w:hAnsiTheme="majorBidi" w:cstheme="majorBidi"/>
        </w:rPr>
        <w:t>o</w:t>
      </w:r>
      <w:r w:rsidRPr="00F3090B">
        <w:rPr>
          <w:rFonts w:asciiTheme="majorBidi" w:hAnsiTheme="majorBidi" w:cstheme="majorBidi"/>
        </w:rPr>
        <w:t>trieb organizácie. Nepatria sem osoby na materskej dovolenke, učni a študenti na prevádzkovej praxi, súkromní podnikatelia a ich spoločníci, osoby, s ktorými bola uzavretá dohoda o práci vykonanej mimo pracovného pomeru.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 xml:space="preserve">Zamestnané osoby </w:t>
      </w:r>
      <w:r w:rsidRPr="00F3090B">
        <w:rPr>
          <w:rFonts w:asciiTheme="majorBidi" w:hAnsiTheme="majorBidi" w:cstheme="majorBidi"/>
        </w:rPr>
        <w:t>sú zamestnanci a podnikatelia.</w:t>
      </w:r>
    </w:p>
    <w:p w:rsidR="004D658D" w:rsidRPr="00F3090B" w:rsidRDefault="004D658D">
      <w:pPr>
        <w:pStyle w:val="Zkladntext"/>
        <w:rPr>
          <w:rFonts w:asciiTheme="majorBidi" w:hAnsiTheme="majorBidi" w:cstheme="majorBidi"/>
          <w:spacing w:val="-2"/>
        </w:rPr>
      </w:pPr>
      <w:r w:rsidRPr="00F3090B">
        <w:rPr>
          <w:rFonts w:asciiTheme="majorBidi" w:hAnsiTheme="majorBidi" w:cstheme="majorBidi"/>
          <w:b/>
          <w:bCs/>
          <w:spacing w:val="-2"/>
        </w:rPr>
        <w:lastRenderedPageBreak/>
        <w:t>Cesty a diaľnice</w:t>
      </w:r>
      <w:r w:rsidRPr="00F3090B">
        <w:rPr>
          <w:rFonts w:asciiTheme="majorBidi" w:hAnsiTheme="majorBidi" w:cstheme="majorBidi"/>
          <w:spacing w:val="-2"/>
        </w:rPr>
        <w:t xml:space="preserve"> sú ucelené líniové stavby slúžiace na dopravné spojenie medzi sídelnými útva</w:t>
      </w:r>
      <w:r w:rsidRPr="00F3090B">
        <w:rPr>
          <w:rFonts w:asciiTheme="majorBidi" w:hAnsiTheme="majorBidi" w:cstheme="majorBidi"/>
          <w:spacing w:val="-2"/>
        </w:rPr>
        <w:t>r</w:t>
      </w:r>
      <w:r w:rsidRPr="00F3090B">
        <w:rPr>
          <w:rFonts w:asciiTheme="majorBidi" w:hAnsiTheme="majorBidi" w:cstheme="majorBidi"/>
          <w:spacing w:val="-2"/>
        </w:rPr>
        <w:t>mi, centrami vnútroštátneho a medzinárodného významu. Ich súčasťou sú križovatky, odpočívadlá pre motorové vozidlá, mosty a tunely.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 xml:space="preserve">Do </w:t>
      </w:r>
      <w:r w:rsidRPr="00F3090B">
        <w:rPr>
          <w:rFonts w:asciiTheme="majorBidi" w:hAnsiTheme="majorBidi" w:cstheme="majorBidi"/>
          <w:b/>
          <w:bCs/>
        </w:rPr>
        <w:t>miestnych komunikácií</w:t>
      </w:r>
      <w:r w:rsidRPr="00F3090B">
        <w:rPr>
          <w:rFonts w:asciiTheme="majorBidi" w:hAnsiTheme="majorBidi" w:cstheme="majorBidi"/>
        </w:rPr>
        <w:t xml:space="preserve"> patria v zastavanom území obce alebo v území určenom na súvislé zastavanie všetky verejne prístupné a užívané ulice, cesty a priestranstvá, ktoré nie sú zaradené do siete ciest a diaľnic.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Preprava tovaru</w:t>
      </w:r>
      <w:r w:rsidRPr="00F3090B">
        <w:rPr>
          <w:rFonts w:asciiTheme="majorBidi" w:hAnsiTheme="majorBidi" w:cstheme="majorBidi"/>
        </w:rPr>
        <w:t xml:space="preserve"> vyjadruje skutočnú hmotnosť prepraveného tovaru (nákladu) uskutočnenú dopravnými prostriedkami príslušného druhu dopravy po dopravnej ceste. Sleduje sa v členení podľa tovarových skupín.</w:t>
      </w:r>
    </w:p>
    <w:p w:rsidR="003A459A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Výkony</w:t>
      </w:r>
      <w:r w:rsidRPr="00F3090B">
        <w:rPr>
          <w:rFonts w:asciiTheme="majorBidi" w:hAnsiTheme="majorBidi" w:cstheme="majorBidi"/>
        </w:rPr>
        <w:t xml:space="preserve"> v tonokilometroch vyjadrujú veľkosť prepravných výkonov v tonokilometroch vyk</w:t>
      </w:r>
      <w:r w:rsidRPr="00F3090B">
        <w:rPr>
          <w:rFonts w:asciiTheme="majorBidi" w:hAnsiTheme="majorBidi" w:cstheme="majorBidi"/>
        </w:rPr>
        <w:t>o</w:t>
      </w:r>
      <w:r w:rsidRPr="00F3090B">
        <w:rPr>
          <w:rFonts w:asciiTheme="majorBidi" w:hAnsiTheme="majorBidi" w:cstheme="majorBidi"/>
        </w:rPr>
        <w:t>naných nákladnými dopravnými prostriedkami príslušného druhu dopravy. Počítajú sa (tony x kilometre) za každú jazdu samostatne.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Čisté tonokilometre</w:t>
      </w:r>
      <w:r w:rsidRPr="00F3090B">
        <w:rPr>
          <w:rFonts w:asciiTheme="majorBidi" w:hAnsiTheme="majorBidi" w:cstheme="majorBidi"/>
        </w:rPr>
        <w:t xml:space="preserve"> v železničnej doprave vyjadrujú čistý dopravný výkon hnacích vozidiel pri preprave tovaru po skutočne najazdenej vzdialenosti.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Hrubé tonokilometre</w:t>
      </w:r>
      <w:r w:rsidRPr="00F3090B">
        <w:rPr>
          <w:rFonts w:asciiTheme="majorBidi" w:hAnsiTheme="majorBidi" w:cstheme="majorBidi"/>
        </w:rPr>
        <w:t xml:space="preserve"> vozby v železničnej doprave predstavujú súčin hrubej váhy vlaku a vl</w:t>
      </w:r>
      <w:r w:rsidRPr="00F3090B">
        <w:rPr>
          <w:rFonts w:asciiTheme="majorBidi" w:hAnsiTheme="majorBidi" w:cstheme="majorBidi"/>
        </w:rPr>
        <w:t>a</w:t>
      </w:r>
      <w:r w:rsidRPr="00F3090B">
        <w:rPr>
          <w:rFonts w:asciiTheme="majorBidi" w:hAnsiTheme="majorBidi" w:cstheme="majorBidi"/>
        </w:rPr>
        <w:t>kových kilometrov v nákladnej (osobnej) doprave.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Prepravené osoby</w:t>
      </w:r>
      <w:r w:rsidRPr="00F3090B">
        <w:rPr>
          <w:rFonts w:asciiTheme="majorBidi" w:hAnsiTheme="majorBidi" w:cstheme="majorBidi"/>
        </w:rPr>
        <w:t xml:space="preserve"> vyjadrujú počet prepravených osôb spolu vo vnútroštátnej a v medzinárodnej preprave.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Osobokilometre</w:t>
      </w:r>
      <w:r w:rsidRPr="00F3090B">
        <w:rPr>
          <w:rFonts w:asciiTheme="majorBidi" w:hAnsiTheme="majorBidi" w:cstheme="majorBidi"/>
        </w:rPr>
        <w:t xml:space="preserve"> udávajú veľkosť prepravných výkonov v osobnej doprave. Osobokilometer sa rovná preprave jednej osoby na vzdialenosť jedného kilometra.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Miestové kilometre</w:t>
      </w:r>
      <w:r w:rsidRPr="00F3090B">
        <w:rPr>
          <w:rFonts w:asciiTheme="majorBidi" w:hAnsiTheme="majorBidi" w:cstheme="majorBidi"/>
        </w:rPr>
        <w:t xml:space="preserve"> vyjadrujú prepravnú kapacitu mestskej hromadnej dopravy. Vypočítajú sa ako súčin najazdených kilometrov a priemernej obsaditeľnosti vozidla za každú jazdu samosta</w:t>
      </w:r>
      <w:r w:rsidRPr="00F3090B">
        <w:rPr>
          <w:rFonts w:asciiTheme="majorBidi" w:hAnsiTheme="majorBidi" w:cstheme="majorBidi"/>
        </w:rPr>
        <w:t>t</w:t>
      </w:r>
      <w:r w:rsidRPr="00F3090B">
        <w:rPr>
          <w:rFonts w:asciiTheme="majorBidi" w:hAnsiTheme="majorBidi" w:cstheme="majorBidi"/>
        </w:rPr>
        <w:t>ne.</w:t>
      </w:r>
    </w:p>
    <w:p w:rsidR="004D658D" w:rsidRPr="00F3090B" w:rsidRDefault="004D658D">
      <w:pPr>
        <w:pStyle w:val="Zkladntext"/>
        <w:rPr>
          <w:rFonts w:asciiTheme="majorBidi" w:hAnsiTheme="majorBidi" w:cstheme="majorBidi"/>
          <w:spacing w:val="-2"/>
        </w:rPr>
      </w:pPr>
      <w:r w:rsidRPr="00F3090B">
        <w:rPr>
          <w:rFonts w:asciiTheme="majorBidi" w:hAnsiTheme="majorBidi" w:cstheme="majorBidi"/>
          <w:b/>
          <w:bCs/>
        </w:rPr>
        <w:t>Pošta</w:t>
      </w:r>
      <w:r w:rsidRPr="00F3090B">
        <w:rPr>
          <w:rFonts w:asciiTheme="majorBidi" w:hAnsiTheme="majorBidi" w:cstheme="majorBidi"/>
        </w:rPr>
        <w:t xml:space="preserve"> je samostatná poštová prevádzka na určitom mieste, ktorá vykonáva prijímaciu a dor</w:t>
      </w:r>
      <w:r w:rsidRPr="00F3090B">
        <w:rPr>
          <w:rFonts w:asciiTheme="majorBidi" w:hAnsiTheme="majorBidi" w:cstheme="majorBidi"/>
        </w:rPr>
        <w:t>u</w:t>
      </w:r>
      <w:r w:rsidRPr="00F3090B">
        <w:rPr>
          <w:rFonts w:asciiTheme="majorBidi" w:hAnsiTheme="majorBidi" w:cstheme="majorBidi"/>
        </w:rPr>
        <w:t>čovateľskú službu. Niektoré pošty sprostred</w:t>
      </w:r>
      <w:r w:rsidRPr="00F3090B">
        <w:rPr>
          <w:rFonts w:asciiTheme="majorBidi" w:hAnsiTheme="majorBidi" w:cstheme="majorBidi"/>
          <w:spacing w:val="-2"/>
        </w:rPr>
        <w:t>kúvajú aj colné prerokovanie poštových zásielok.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Pošta Partner</w:t>
      </w:r>
      <w:r w:rsidRPr="00F3090B">
        <w:rPr>
          <w:rFonts w:asciiTheme="majorBidi" w:hAnsiTheme="majorBidi" w:cstheme="majorBidi"/>
        </w:rPr>
        <w:t xml:space="preserve"> je kontaktné miesto, kde je osoba oprávnená vyberať poštové zásielky na zákl</w:t>
      </w:r>
      <w:r w:rsidRPr="00F3090B">
        <w:rPr>
          <w:rFonts w:asciiTheme="majorBidi" w:hAnsiTheme="majorBidi" w:cstheme="majorBidi"/>
        </w:rPr>
        <w:t>a</w:t>
      </w:r>
      <w:r w:rsidRPr="00F3090B">
        <w:rPr>
          <w:rFonts w:asciiTheme="majorBidi" w:hAnsiTheme="majorBidi" w:cstheme="majorBidi"/>
        </w:rPr>
        <w:t>de zmluvy s poskytovateľom univerzálnej poštovej služby.</w:t>
      </w:r>
    </w:p>
    <w:p w:rsidR="004D658D" w:rsidRPr="00F3090B" w:rsidRDefault="004D658D">
      <w:pPr>
        <w:pStyle w:val="Zkladntext"/>
        <w:rPr>
          <w:rFonts w:asciiTheme="majorBidi" w:hAnsiTheme="majorBidi" w:cstheme="majorBidi"/>
          <w:spacing w:val="-2"/>
        </w:rPr>
      </w:pPr>
      <w:r w:rsidRPr="00F3090B">
        <w:rPr>
          <w:rFonts w:asciiTheme="majorBidi" w:hAnsiTheme="majorBidi" w:cstheme="majorBidi"/>
          <w:b/>
          <w:bCs/>
        </w:rPr>
        <w:t>Podané listové zásielky</w:t>
      </w:r>
      <w:r w:rsidRPr="00F3090B">
        <w:rPr>
          <w:rFonts w:asciiTheme="majorBidi" w:hAnsiTheme="majorBidi" w:cstheme="majorBidi"/>
        </w:rPr>
        <w:t xml:space="preserve"> sú zásielky obsahujúce písomnosti, resp. drobné predmety podané </w:t>
      </w:r>
      <w:r w:rsidRPr="00F3090B">
        <w:rPr>
          <w:rFonts w:asciiTheme="majorBidi" w:hAnsiTheme="majorBidi" w:cstheme="majorBidi"/>
          <w:spacing w:val="-2"/>
        </w:rPr>
        <w:t>na pošte a prostredníctvom poštových schránok.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Vklady peňažných služieb</w:t>
      </w:r>
      <w:r w:rsidRPr="00F3090B">
        <w:rPr>
          <w:rFonts w:asciiTheme="majorBidi" w:hAnsiTheme="majorBidi" w:cstheme="majorBidi"/>
        </w:rPr>
        <w:t xml:space="preserve"> zahŕňajú vklady podané poštovými poukážkami (v hotovosti a bez hotovosti), medzinárodnými poštovými poukážkami, vklady pre Poštovú banku, telekomunika</w:t>
      </w:r>
      <w:r w:rsidRPr="00F3090B">
        <w:rPr>
          <w:rFonts w:asciiTheme="majorBidi" w:hAnsiTheme="majorBidi" w:cstheme="majorBidi"/>
        </w:rPr>
        <w:t>č</w:t>
      </w:r>
      <w:r w:rsidRPr="00F3090B">
        <w:rPr>
          <w:rFonts w:asciiTheme="majorBidi" w:hAnsiTheme="majorBidi" w:cstheme="majorBidi"/>
        </w:rPr>
        <w:t>né úhrady, tikety stávkových súťaží a ostatné vklady.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  <w:b/>
          <w:bCs/>
        </w:rPr>
        <w:t>Výplaty peňažných služieb</w:t>
      </w:r>
      <w:r w:rsidRPr="00F3090B">
        <w:rPr>
          <w:rFonts w:asciiTheme="majorBidi" w:hAnsiTheme="majorBidi" w:cstheme="majorBidi"/>
        </w:rPr>
        <w:t xml:space="preserve"> vyjadrujú počet vyplatených poštových poukážok tuzemských aj zo zahraničia, výplaty pre Poštovú banku, poštové šeky, výplaty dôchodkov, stávkových výhier.</w:t>
      </w:r>
    </w:p>
    <w:p w:rsidR="004D658D" w:rsidRPr="00F3090B" w:rsidRDefault="004D658D">
      <w:pPr>
        <w:pStyle w:val="podnadpis"/>
        <w:rPr>
          <w:rFonts w:asciiTheme="majorBidi" w:hAnsiTheme="majorBidi" w:cstheme="majorBidi"/>
          <w:lang w:val="sk-SK"/>
        </w:rPr>
      </w:pPr>
      <w:r w:rsidRPr="00F3090B">
        <w:rPr>
          <w:rFonts w:asciiTheme="majorBidi" w:hAnsiTheme="majorBidi" w:cstheme="majorBidi"/>
          <w:lang w:val="sk-SK"/>
        </w:rPr>
        <w:t>Zdroj údajov</w:t>
      </w:r>
    </w:p>
    <w:p w:rsidR="003A459A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Všetky publikované údaje sú výsledkom štatistických zisťovaní vykonaných ŠÚ SR, okrem údajov o dĺžke ciest, počte motorových vozidiel a výkonových údajov za pošty, ktoré ŠÚ SR preberá z Ministerstva dopravy a výstavby SR a Ministerstva vnútra SR.</w:t>
      </w:r>
    </w:p>
    <w:p w:rsidR="004D658D" w:rsidRPr="00F3090B" w:rsidRDefault="004D658D">
      <w:pPr>
        <w:pStyle w:val="Zkladntext"/>
        <w:rPr>
          <w:rFonts w:asciiTheme="majorBidi" w:hAnsiTheme="majorBidi" w:cstheme="majorBidi"/>
        </w:rPr>
      </w:pPr>
      <w:r w:rsidRPr="00F3090B">
        <w:rPr>
          <w:rFonts w:asciiTheme="majorBidi" w:hAnsiTheme="majorBidi" w:cstheme="majorBidi"/>
        </w:rPr>
        <w:t>Podrobnejšie informácie možno získať v Ročenke dopravy, pôšt a telekomunikácií.</w:t>
      </w:r>
      <w:bookmarkEnd w:id="0"/>
    </w:p>
    <w:sectPr w:rsidR="004D658D" w:rsidRPr="00F3090B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59A"/>
    <w:rsid w:val="003A459A"/>
    <w:rsid w:val="004D658D"/>
    <w:rsid w:val="00F3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47E4CC-4218-4375-96B3-87C990AD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2021-02-02T09:14:00Z</dcterms:created>
  <dcterms:modified xsi:type="dcterms:W3CDTF">2021-02-02T09:14:00Z</dcterms:modified>
</cp:coreProperties>
</file>