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132" w:rsidRPr="00A3478E" w:rsidRDefault="00103132">
      <w:pPr>
        <w:pStyle w:val="nadpis"/>
        <w:spacing w:after="283"/>
        <w:rPr>
          <w:rFonts w:asciiTheme="majorBidi" w:hAnsiTheme="majorBidi" w:cstheme="majorBidi"/>
          <w:lang w:val="en-GB"/>
        </w:rPr>
      </w:pPr>
      <w:bookmarkStart w:id="0" w:name="_GoBack"/>
      <w:bookmarkEnd w:id="0"/>
      <w:r w:rsidRPr="00A3478E">
        <w:rPr>
          <w:rFonts w:asciiTheme="majorBidi" w:hAnsiTheme="majorBidi" w:cstheme="majorBidi"/>
          <w:lang w:val="en-GB"/>
        </w:rPr>
        <w:t>6. EDUCATION</w:t>
      </w:r>
    </w:p>
    <w:p w:rsidR="00103132" w:rsidRPr="00A3478E" w:rsidRDefault="00103132">
      <w:pPr>
        <w:pStyle w:val="podnadpis"/>
        <w:rPr>
          <w:rFonts w:asciiTheme="majorBidi" w:hAnsiTheme="majorBidi" w:cstheme="majorBidi"/>
          <w:lang w:val="en-GB"/>
        </w:rPr>
      </w:pPr>
      <w:r w:rsidRPr="00A3478E">
        <w:rPr>
          <w:rFonts w:asciiTheme="majorBidi" w:hAnsiTheme="majorBidi" w:cstheme="majorBidi"/>
          <w:lang w:val="en-GB"/>
        </w:rPr>
        <w:t>Methodological notes</w:t>
      </w:r>
    </w:p>
    <w:p w:rsidR="00103132" w:rsidRPr="00A3478E" w:rsidRDefault="00103132">
      <w:pPr>
        <w:pStyle w:val="bodytextEN"/>
        <w:rPr>
          <w:rFonts w:asciiTheme="majorBidi" w:hAnsiTheme="majorBidi" w:cstheme="majorBidi"/>
        </w:rPr>
      </w:pPr>
      <w:r w:rsidRPr="00A3478E">
        <w:rPr>
          <w:rFonts w:asciiTheme="majorBidi" w:hAnsiTheme="majorBidi" w:cstheme="majorBidi"/>
        </w:rPr>
        <w:t xml:space="preserve">The Act No 245/2008 Coll. on the Education defines individual types of schools that provide pre-primary, primary, lower secondary, upper secondary, post-secondary non tertiary, the lowest level of tertiary education and leisure time educational activities: </w:t>
      </w:r>
      <w:r w:rsidRPr="00A3478E">
        <w:rPr>
          <w:rStyle w:val="B"/>
          <w:rFonts w:asciiTheme="majorBidi" w:hAnsiTheme="majorBidi" w:cstheme="majorBidi"/>
          <w:bCs/>
        </w:rPr>
        <w:t>kindergarten, basic school, grammar school, secondary vocational school, conservatory, school for children and pupils with special pedagogical and educational needs, basic school of arts, language school. Educational facilities</w:t>
      </w:r>
      <w:r w:rsidRPr="00A3478E">
        <w:rPr>
          <w:rFonts w:asciiTheme="majorBidi" w:hAnsiTheme="majorBidi" w:cstheme="majorBidi"/>
        </w:rPr>
        <w:t xml:space="preserve"> are also the part of the educational system.</w:t>
      </w:r>
    </w:p>
    <w:p w:rsidR="00103132" w:rsidRPr="00A3478E" w:rsidRDefault="00103132">
      <w:pPr>
        <w:pStyle w:val="bodytextEN"/>
        <w:rPr>
          <w:rFonts w:asciiTheme="majorBidi" w:hAnsiTheme="majorBidi" w:cstheme="majorBidi"/>
        </w:rPr>
      </w:pPr>
      <w:r w:rsidRPr="00A3478E">
        <w:rPr>
          <w:rFonts w:asciiTheme="majorBidi" w:hAnsiTheme="majorBidi" w:cstheme="majorBidi"/>
        </w:rPr>
        <w:t xml:space="preserve">According to the Act No 245/2008 apprentice schools and secondary vocational apprentice schools established according to the former regulations are titled as </w:t>
      </w:r>
      <w:r w:rsidRPr="00A3478E">
        <w:rPr>
          <w:rFonts w:asciiTheme="majorBidi" w:hAnsiTheme="majorBidi" w:cstheme="majorBidi"/>
          <w:b/>
          <w:bCs/>
        </w:rPr>
        <w:t>secondary vocational schools</w:t>
      </w:r>
      <w:r w:rsidRPr="00A3478E">
        <w:rPr>
          <w:rFonts w:asciiTheme="majorBidi" w:hAnsiTheme="majorBidi" w:cstheme="majorBidi"/>
        </w:rPr>
        <w:t xml:space="preserve"> providing lower secondary vocational and secondary vocational education. For this reason, all data on apprentice schools and secondary vocational apprentice schools are included in the data on secondary vocational schools (levels 252, 253 and 352, 353 by ISCED 2011).</w:t>
      </w:r>
    </w:p>
    <w:p w:rsidR="00103132" w:rsidRPr="00A3478E" w:rsidRDefault="00103132">
      <w:pPr>
        <w:pStyle w:val="bodytextEN"/>
        <w:rPr>
          <w:rFonts w:asciiTheme="majorBidi" w:hAnsiTheme="majorBidi" w:cstheme="majorBidi"/>
        </w:rPr>
      </w:pPr>
      <w:r w:rsidRPr="00A3478E">
        <w:rPr>
          <w:rFonts w:asciiTheme="majorBidi" w:hAnsiTheme="majorBidi" w:cstheme="majorBidi"/>
          <w:b/>
          <w:bCs/>
        </w:rPr>
        <w:t xml:space="preserve">Universities and colleges </w:t>
      </w:r>
      <w:r w:rsidRPr="00A3478E">
        <w:rPr>
          <w:rFonts w:asciiTheme="majorBidi" w:hAnsiTheme="majorBidi" w:cstheme="majorBidi"/>
        </w:rPr>
        <w:t>are defined by</w:t>
      </w:r>
      <w:r w:rsidRPr="00A3478E">
        <w:rPr>
          <w:rFonts w:asciiTheme="majorBidi" w:hAnsiTheme="majorBidi" w:cstheme="majorBidi"/>
          <w:b/>
          <w:bCs/>
        </w:rPr>
        <w:t xml:space="preserve"> </w:t>
      </w:r>
      <w:r w:rsidRPr="00A3478E">
        <w:rPr>
          <w:rFonts w:asciiTheme="majorBidi" w:hAnsiTheme="majorBidi" w:cstheme="majorBidi"/>
        </w:rPr>
        <w:t>the Act No 131/2002 Coll. on Universities and Colleges and on amendment of some acts.</w:t>
      </w:r>
    </w:p>
    <w:p w:rsidR="00644405" w:rsidRPr="00A3478E" w:rsidRDefault="00103132">
      <w:pPr>
        <w:pStyle w:val="bodytextEN"/>
        <w:rPr>
          <w:rFonts w:asciiTheme="majorBidi" w:hAnsiTheme="majorBidi" w:cstheme="majorBidi"/>
        </w:rPr>
      </w:pPr>
      <w:r w:rsidRPr="00A3478E">
        <w:rPr>
          <w:rFonts w:asciiTheme="majorBidi" w:hAnsiTheme="majorBidi" w:cstheme="majorBidi"/>
        </w:rPr>
        <w:t>Schools, where upbringing and education are carried out in classes with Slovak teaching language as well as in classes where upbringing and education are carried out comprehensively in a language of minority, are reported as schools with several teaching languages.</w:t>
      </w:r>
    </w:p>
    <w:p w:rsidR="00103132" w:rsidRPr="00A3478E" w:rsidRDefault="00103132">
      <w:pPr>
        <w:pStyle w:val="bodytextEN"/>
        <w:rPr>
          <w:rFonts w:asciiTheme="majorBidi" w:hAnsiTheme="majorBidi" w:cstheme="majorBidi"/>
        </w:rPr>
      </w:pPr>
      <w:r w:rsidRPr="00A3478E">
        <w:rPr>
          <w:rFonts w:asciiTheme="majorBidi" w:hAnsiTheme="majorBidi" w:cstheme="majorBidi"/>
        </w:rPr>
        <w:t xml:space="preserve">Teachers for full-time working time, including headmasters and deputy headmasters are included in the number of </w:t>
      </w:r>
      <w:r w:rsidRPr="00A3478E">
        <w:rPr>
          <w:rFonts w:asciiTheme="majorBidi" w:hAnsiTheme="majorBidi" w:cstheme="majorBidi"/>
          <w:b/>
          <w:bCs/>
        </w:rPr>
        <w:t>teachers</w:t>
      </w:r>
      <w:r w:rsidRPr="00A3478E">
        <w:rPr>
          <w:rFonts w:asciiTheme="majorBidi" w:hAnsiTheme="majorBidi" w:cstheme="majorBidi"/>
        </w:rPr>
        <w:t>.</w:t>
      </w:r>
    </w:p>
    <w:p w:rsidR="00103132" w:rsidRPr="00A3478E" w:rsidRDefault="00103132">
      <w:pPr>
        <w:pStyle w:val="bodytextEN"/>
        <w:rPr>
          <w:rFonts w:asciiTheme="majorBidi" w:hAnsiTheme="majorBidi" w:cstheme="majorBidi"/>
        </w:rPr>
      </w:pPr>
      <w:r w:rsidRPr="00A3478E">
        <w:rPr>
          <w:rFonts w:asciiTheme="majorBidi" w:hAnsiTheme="majorBidi" w:cstheme="majorBidi"/>
          <w:b/>
          <w:bCs/>
        </w:rPr>
        <w:t>Shift teaching</w:t>
      </w:r>
      <w:r w:rsidRPr="00A3478E">
        <w:rPr>
          <w:rFonts w:asciiTheme="majorBidi" w:hAnsiTheme="majorBidi" w:cstheme="majorBidi"/>
        </w:rPr>
        <w:t xml:space="preserve"> expresses the share of pupils and classes involved in classes held in the second shift.</w:t>
      </w:r>
    </w:p>
    <w:p w:rsidR="00103132" w:rsidRPr="00A3478E" w:rsidRDefault="00103132">
      <w:pPr>
        <w:pStyle w:val="podnadpis"/>
        <w:rPr>
          <w:rFonts w:asciiTheme="majorBidi" w:hAnsiTheme="majorBidi" w:cstheme="majorBidi"/>
          <w:lang w:val="en-GB"/>
        </w:rPr>
      </w:pPr>
      <w:r w:rsidRPr="00A3478E">
        <w:rPr>
          <w:rFonts w:asciiTheme="majorBidi" w:hAnsiTheme="majorBidi" w:cstheme="majorBidi"/>
          <w:lang w:val="en-GB"/>
        </w:rPr>
        <w:t>Definitions</w:t>
      </w:r>
    </w:p>
    <w:p w:rsidR="00644405" w:rsidRPr="00A3478E" w:rsidRDefault="00103132">
      <w:pPr>
        <w:pStyle w:val="bodytextEN"/>
        <w:rPr>
          <w:rFonts w:asciiTheme="majorBidi" w:hAnsiTheme="majorBidi" w:cstheme="majorBidi"/>
        </w:rPr>
      </w:pPr>
      <w:r w:rsidRPr="00A3478E">
        <w:rPr>
          <w:rFonts w:asciiTheme="majorBidi" w:hAnsiTheme="majorBidi" w:cstheme="majorBidi"/>
          <w:b/>
          <w:bCs/>
        </w:rPr>
        <w:t xml:space="preserve">Secondary vocational school </w:t>
      </w:r>
      <w:r w:rsidRPr="00A3478E">
        <w:rPr>
          <w:rFonts w:asciiTheme="majorBidi" w:hAnsiTheme="majorBidi" w:cstheme="majorBidi"/>
        </w:rPr>
        <w:t xml:space="preserve">providing vocational education at level 253, 353, 344, 354, 454 and 554 by ISCED 2011 is secondary school, where pupils are educated at least in two- and at most </w:t>
      </w:r>
      <w:proofErr w:type="gramStart"/>
      <w:r w:rsidRPr="00A3478E">
        <w:rPr>
          <w:rFonts w:asciiTheme="majorBidi" w:hAnsiTheme="majorBidi" w:cstheme="majorBidi"/>
        </w:rPr>
        <w:t>five year</w:t>
      </w:r>
      <w:proofErr w:type="gramEnd"/>
      <w:r w:rsidRPr="00A3478E">
        <w:rPr>
          <w:rFonts w:asciiTheme="majorBidi" w:hAnsiTheme="majorBidi" w:cstheme="majorBidi"/>
        </w:rPr>
        <w:t xml:space="preserve"> educational program of respective branch of education. Educational programs of secondary vocational school are mainly specialized for professional activities of economy, health system, public administration, culture, arts and other professional branches and also they can prepare pupils for next study.</w:t>
      </w:r>
    </w:p>
    <w:p w:rsidR="00644405" w:rsidRPr="00A3478E" w:rsidRDefault="00103132">
      <w:pPr>
        <w:pStyle w:val="bodytextEN"/>
        <w:rPr>
          <w:rFonts w:asciiTheme="majorBidi" w:hAnsiTheme="majorBidi" w:cstheme="majorBidi"/>
        </w:rPr>
      </w:pPr>
      <w:r w:rsidRPr="00A3478E">
        <w:rPr>
          <w:rFonts w:asciiTheme="majorBidi" w:hAnsiTheme="majorBidi" w:cstheme="majorBidi"/>
        </w:rPr>
        <w:t xml:space="preserve">According to article 94, paragraph 1 of the Act No 245/2008 Coll. the education of handicapped children is usually realized in </w:t>
      </w:r>
      <w:r w:rsidRPr="00A3478E">
        <w:rPr>
          <w:rFonts w:asciiTheme="majorBidi" w:hAnsiTheme="majorBidi" w:cstheme="majorBidi"/>
          <w:b/>
          <w:bCs/>
        </w:rPr>
        <w:t>special schools</w:t>
      </w:r>
      <w:r w:rsidRPr="00A3478E">
        <w:rPr>
          <w:rFonts w:asciiTheme="majorBidi" w:hAnsiTheme="majorBidi" w:cstheme="majorBidi"/>
        </w:rPr>
        <w:t xml:space="preserve"> or in other schools in established </w:t>
      </w:r>
      <w:r w:rsidRPr="00A3478E">
        <w:rPr>
          <w:rFonts w:asciiTheme="majorBidi" w:hAnsiTheme="majorBidi" w:cstheme="majorBidi"/>
          <w:b/>
          <w:bCs/>
        </w:rPr>
        <w:t>special classes</w:t>
      </w:r>
      <w:r w:rsidRPr="00A3478E">
        <w:rPr>
          <w:rFonts w:asciiTheme="majorBidi" w:hAnsiTheme="majorBidi" w:cstheme="majorBidi"/>
        </w:rPr>
        <w:t xml:space="preserve"> usually for children with the same kind of health impact. Upbringing and education of handicapped children can be realized in classes or educational groups together with other pupils of the school. If it is necessary, this child or pupil is educated according to individual educational program.</w:t>
      </w:r>
    </w:p>
    <w:p w:rsidR="00103132" w:rsidRPr="00A3478E" w:rsidRDefault="00103132">
      <w:pPr>
        <w:pStyle w:val="bodytextEN"/>
        <w:rPr>
          <w:rFonts w:asciiTheme="majorBidi" w:hAnsiTheme="majorBidi" w:cstheme="majorBidi"/>
        </w:rPr>
      </w:pPr>
      <w:r w:rsidRPr="00A3478E">
        <w:rPr>
          <w:rFonts w:asciiTheme="majorBidi" w:hAnsiTheme="majorBidi" w:cstheme="majorBidi"/>
          <w:b/>
          <w:bCs/>
        </w:rPr>
        <w:t xml:space="preserve">Special educational facilities </w:t>
      </w:r>
      <w:r w:rsidRPr="00A3478E">
        <w:rPr>
          <w:rFonts w:asciiTheme="majorBidi" w:hAnsiTheme="majorBidi" w:cstheme="majorBidi"/>
        </w:rPr>
        <w:t>are facilities of educational prevention and facilities of substitutional education. Their main tasks are to protect the children against social-pathological effects, to prevent problematic and delinquent development of children, and to provide institutional and protective education. For the needs of this statistical yearbook special educational facilities include re-educative child house, re-educative youth house, therapeutic-educational sanatorium, diagnostic centre for children, diagnostic centre for youth and re-educative house for mothers with children.</w:t>
      </w:r>
    </w:p>
    <w:p w:rsidR="00103132" w:rsidRPr="00A3478E" w:rsidRDefault="00103132">
      <w:pPr>
        <w:pStyle w:val="podnadpis"/>
        <w:rPr>
          <w:rFonts w:asciiTheme="majorBidi" w:hAnsiTheme="majorBidi" w:cstheme="majorBidi"/>
          <w:lang w:val="en-GB"/>
        </w:rPr>
      </w:pPr>
      <w:r w:rsidRPr="00A3478E">
        <w:rPr>
          <w:rFonts w:asciiTheme="majorBidi" w:hAnsiTheme="majorBidi" w:cstheme="majorBidi"/>
          <w:lang w:val="en-GB"/>
        </w:rPr>
        <w:lastRenderedPageBreak/>
        <w:t>Source</w:t>
      </w:r>
    </w:p>
    <w:p w:rsidR="00103132" w:rsidRPr="00A3478E" w:rsidRDefault="00103132">
      <w:pPr>
        <w:pStyle w:val="bodytextEN"/>
        <w:rPr>
          <w:rFonts w:asciiTheme="majorBidi" w:hAnsiTheme="majorBidi" w:cstheme="majorBidi"/>
        </w:rPr>
      </w:pPr>
      <w:r w:rsidRPr="00A3478E">
        <w:rPr>
          <w:rFonts w:asciiTheme="majorBidi" w:hAnsiTheme="majorBidi" w:cstheme="majorBidi"/>
        </w:rPr>
        <w:t>Source of data are mainly statistical surveys carried out</w:t>
      </w:r>
      <w:r w:rsidR="00A3478E">
        <w:rPr>
          <w:rFonts w:asciiTheme="majorBidi" w:hAnsiTheme="majorBidi" w:cstheme="majorBidi"/>
        </w:rPr>
        <w:t xml:space="preserve"> by the Ministry of Education, </w:t>
      </w:r>
      <w:r w:rsidRPr="00A3478E">
        <w:rPr>
          <w:rFonts w:asciiTheme="majorBidi" w:hAnsiTheme="majorBidi" w:cstheme="majorBidi"/>
        </w:rPr>
        <w:t>Science, Research and Sport of the SR through the Slovak Centre of Scientific and Technical Information.</w:t>
      </w:r>
    </w:p>
    <w:p w:rsidR="00103132" w:rsidRPr="00A3478E" w:rsidRDefault="00103132">
      <w:pPr>
        <w:pStyle w:val="podnadpis"/>
        <w:spacing w:after="113"/>
        <w:rPr>
          <w:rFonts w:asciiTheme="majorBidi" w:hAnsiTheme="majorBidi" w:cstheme="majorBidi"/>
          <w:lang w:val="en-GB"/>
        </w:rPr>
      </w:pPr>
      <w:r w:rsidRPr="00A3478E">
        <w:rPr>
          <w:rFonts w:asciiTheme="majorBidi" w:hAnsiTheme="majorBidi" w:cstheme="majorBidi"/>
          <w:lang w:val="en-GB"/>
        </w:rPr>
        <w:t>International Standard Classification of Education ISCED 2011</w:t>
      </w:r>
      <w:r w:rsidRPr="00A3478E">
        <w:rPr>
          <w:rFonts w:asciiTheme="majorBidi" w:hAnsiTheme="majorBidi" w:cstheme="majorBidi"/>
          <w:vertAlign w:val="superscript"/>
          <w:lang w:val="en-GB"/>
        </w:rPr>
        <w:t xml:space="preserve"> </w:t>
      </w:r>
      <w:r w:rsidRPr="00A3478E">
        <w:rPr>
          <w:rFonts w:asciiTheme="majorBidi" w:hAnsiTheme="majorBidi" w:cstheme="majorBidi"/>
          <w:vertAlign w:val="superscript"/>
          <w:lang w:val="en-GB"/>
        </w:rPr>
        <w:br/>
      </w:r>
      <w:r w:rsidRPr="00A3478E">
        <w:rPr>
          <w:rFonts w:asciiTheme="majorBidi" w:hAnsiTheme="majorBidi" w:cstheme="majorBidi"/>
          <w:lang w:val="en-GB"/>
        </w:rPr>
        <w:t>and the system of education in the Slovak Republic</w:t>
      </w:r>
    </w:p>
    <w:tbl>
      <w:tblPr>
        <w:tblW w:w="0" w:type="auto"/>
        <w:tblInd w:w="57" w:type="dxa"/>
        <w:tblLayout w:type="fixed"/>
        <w:tblCellMar>
          <w:left w:w="0" w:type="dxa"/>
          <w:right w:w="0" w:type="dxa"/>
        </w:tblCellMar>
        <w:tblLook w:val="0000" w:firstRow="0" w:lastRow="0" w:firstColumn="0" w:lastColumn="0" w:noHBand="0" w:noVBand="0"/>
      </w:tblPr>
      <w:tblGrid>
        <w:gridCol w:w="406"/>
        <w:gridCol w:w="680"/>
        <w:gridCol w:w="468"/>
        <w:gridCol w:w="2438"/>
        <w:gridCol w:w="376"/>
        <w:gridCol w:w="3332"/>
      </w:tblGrid>
      <w:tr w:rsidR="00103132" w:rsidRPr="00A3478E">
        <w:trPr>
          <w:trHeight w:val="454"/>
        </w:trPr>
        <w:tc>
          <w:tcPr>
            <w:tcW w:w="1086" w:type="dxa"/>
            <w:gridSpan w:val="2"/>
            <w:tcBorders>
              <w:top w:val="single" w:sz="4" w:space="0" w:color="000000"/>
              <w:left w:val="single" w:sz="4" w:space="0" w:color="000000"/>
              <w:bottom w:val="single" w:sz="4" w:space="0" w:color="000000"/>
              <w:right w:val="single" w:sz="4" w:space="0" w:color="000000"/>
            </w:tcBorders>
            <w:tcMar>
              <w:top w:w="91" w:type="dxa"/>
              <w:left w:w="57" w:type="dxa"/>
              <w:bottom w:w="91" w:type="dxa"/>
              <w:right w:w="57" w:type="dxa"/>
            </w:tcMar>
          </w:tcPr>
          <w:p w:rsidR="00103132" w:rsidRPr="00A3478E" w:rsidRDefault="00103132">
            <w:pPr>
              <w:pStyle w:val="tabletext"/>
              <w:rPr>
                <w:rFonts w:asciiTheme="majorBidi" w:hAnsiTheme="majorBidi" w:cstheme="majorBidi"/>
              </w:rPr>
            </w:pPr>
            <w:r w:rsidRPr="00A3478E">
              <w:rPr>
                <w:rFonts w:asciiTheme="majorBidi" w:hAnsiTheme="majorBidi" w:cstheme="majorBidi"/>
                <w:b/>
                <w:bCs/>
                <w:lang w:val="en-US"/>
              </w:rPr>
              <w:t>Age of education</w:t>
            </w:r>
          </w:p>
        </w:tc>
        <w:tc>
          <w:tcPr>
            <w:tcW w:w="2906" w:type="dxa"/>
            <w:gridSpan w:val="2"/>
            <w:tcBorders>
              <w:top w:val="single" w:sz="4" w:space="0" w:color="000000"/>
              <w:left w:val="single" w:sz="4" w:space="0" w:color="000000"/>
              <w:bottom w:val="single" w:sz="4" w:space="0" w:color="000000"/>
              <w:right w:val="single" w:sz="4" w:space="0" w:color="000000"/>
            </w:tcBorders>
            <w:tcMar>
              <w:top w:w="91" w:type="dxa"/>
              <w:left w:w="57" w:type="dxa"/>
              <w:bottom w:w="91" w:type="dxa"/>
              <w:right w:w="57" w:type="dxa"/>
            </w:tcMar>
          </w:tcPr>
          <w:p w:rsidR="00103132" w:rsidRPr="00A3478E" w:rsidRDefault="00103132">
            <w:pPr>
              <w:pStyle w:val="tabletext"/>
              <w:rPr>
                <w:rFonts w:asciiTheme="majorBidi" w:hAnsiTheme="majorBidi" w:cstheme="majorBidi"/>
              </w:rPr>
            </w:pPr>
            <w:r w:rsidRPr="00A3478E">
              <w:rPr>
                <w:rFonts w:asciiTheme="majorBidi" w:hAnsiTheme="majorBidi" w:cstheme="majorBidi"/>
                <w:b/>
                <w:bCs/>
                <w:lang w:val="en-US"/>
              </w:rPr>
              <w:t xml:space="preserve">Educational </w:t>
            </w:r>
            <w:proofErr w:type="spellStart"/>
            <w:r w:rsidRPr="00A3478E">
              <w:rPr>
                <w:rFonts w:asciiTheme="majorBidi" w:hAnsiTheme="majorBidi" w:cstheme="majorBidi"/>
                <w:b/>
                <w:bCs/>
                <w:lang w:val="en-US"/>
              </w:rPr>
              <w:t>programmes</w:t>
            </w:r>
            <w:proofErr w:type="spellEnd"/>
            <w:r w:rsidRPr="00A3478E">
              <w:rPr>
                <w:rFonts w:asciiTheme="majorBidi" w:hAnsiTheme="majorBidi" w:cstheme="majorBidi"/>
                <w:b/>
                <w:bCs/>
                <w:lang w:val="en-US"/>
              </w:rPr>
              <w:t xml:space="preserve"> and</w:t>
            </w:r>
            <w:r w:rsidRPr="00A3478E">
              <w:rPr>
                <w:rFonts w:asciiTheme="majorBidi" w:hAnsiTheme="majorBidi" w:cstheme="majorBidi"/>
                <w:b/>
                <w:bCs/>
                <w:rtl/>
                <w:lang w:bidi="ar-YE"/>
              </w:rPr>
              <w:t> </w:t>
            </w:r>
            <w:r w:rsidRPr="00A3478E">
              <w:rPr>
                <w:rFonts w:asciiTheme="majorBidi" w:hAnsiTheme="majorBidi" w:cstheme="majorBidi"/>
                <w:b/>
                <w:bCs/>
                <w:lang w:val="en-US"/>
              </w:rPr>
              <w:t>educational attainment by ISCED 2011</w:t>
            </w:r>
          </w:p>
        </w:tc>
        <w:tc>
          <w:tcPr>
            <w:tcW w:w="376" w:type="dxa"/>
            <w:tcBorders>
              <w:top w:val="single" w:sz="4" w:space="0" w:color="000000"/>
              <w:left w:val="single" w:sz="4" w:space="0" w:color="000000"/>
              <w:bottom w:val="single" w:sz="4" w:space="0" w:color="000000"/>
              <w:right w:val="single" w:sz="4" w:space="0" w:color="000000"/>
            </w:tcBorders>
            <w:tcMar>
              <w:top w:w="91" w:type="dxa"/>
              <w:left w:w="0" w:type="dxa"/>
              <w:bottom w:w="91" w:type="dxa"/>
              <w:right w:w="0" w:type="dxa"/>
            </w:tcMar>
          </w:tcPr>
          <w:p w:rsidR="00103132" w:rsidRPr="00A3478E" w:rsidRDefault="00103132">
            <w:pPr>
              <w:pStyle w:val="tabletext"/>
              <w:jc w:val="center"/>
              <w:rPr>
                <w:rFonts w:asciiTheme="majorBidi" w:hAnsiTheme="majorBidi" w:cstheme="majorBidi"/>
              </w:rPr>
            </w:pPr>
            <w:r w:rsidRPr="00A3478E">
              <w:rPr>
                <w:rFonts w:asciiTheme="majorBidi" w:hAnsiTheme="majorBidi" w:cstheme="majorBidi"/>
                <w:b/>
                <w:bCs/>
                <w:lang w:val="en-US"/>
              </w:rPr>
              <w:t>Code</w:t>
            </w:r>
          </w:p>
        </w:tc>
        <w:tc>
          <w:tcPr>
            <w:tcW w:w="3332" w:type="dxa"/>
            <w:tcBorders>
              <w:top w:val="single" w:sz="4" w:space="0" w:color="000000"/>
              <w:left w:val="single" w:sz="4" w:space="0" w:color="000000"/>
              <w:bottom w:val="single" w:sz="4" w:space="0" w:color="000000"/>
              <w:right w:val="single" w:sz="4" w:space="0" w:color="000000"/>
            </w:tcBorders>
            <w:tcMar>
              <w:top w:w="91" w:type="dxa"/>
              <w:left w:w="57" w:type="dxa"/>
              <w:bottom w:w="91" w:type="dxa"/>
              <w:right w:w="57" w:type="dxa"/>
            </w:tcMar>
          </w:tcPr>
          <w:p w:rsidR="00103132" w:rsidRPr="00A3478E" w:rsidRDefault="00103132">
            <w:pPr>
              <w:pStyle w:val="tabletext"/>
              <w:rPr>
                <w:rFonts w:asciiTheme="majorBidi" w:hAnsiTheme="majorBidi" w:cstheme="majorBidi"/>
              </w:rPr>
            </w:pPr>
            <w:r w:rsidRPr="00A3478E">
              <w:rPr>
                <w:rFonts w:asciiTheme="majorBidi" w:hAnsiTheme="majorBidi" w:cstheme="majorBidi"/>
                <w:b/>
                <w:bCs/>
                <w:lang w:val="en-US"/>
              </w:rPr>
              <w:t>School system in the</w:t>
            </w:r>
            <w:r w:rsidRPr="00A3478E">
              <w:rPr>
                <w:rFonts w:asciiTheme="majorBidi" w:hAnsiTheme="majorBidi" w:cstheme="majorBidi"/>
                <w:b/>
                <w:bCs/>
                <w:rtl/>
                <w:lang w:bidi="ar-YE"/>
              </w:rPr>
              <w:t> </w:t>
            </w:r>
            <w:r w:rsidRPr="00A3478E">
              <w:rPr>
                <w:rFonts w:asciiTheme="majorBidi" w:hAnsiTheme="majorBidi" w:cstheme="majorBidi"/>
                <w:b/>
                <w:bCs/>
                <w:lang w:bidi="ar-YE"/>
              </w:rPr>
              <w:t>Slov</w:t>
            </w:r>
            <w:proofErr w:type="spellStart"/>
            <w:r w:rsidRPr="00A3478E">
              <w:rPr>
                <w:rFonts w:asciiTheme="majorBidi" w:hAnsiTheme="majorBidi" w:cstheme="majorBidi"/>
                <w:b/>
                <w:bCs/>
                <w:lang w:val="en-US"/>
              </w:rPr>
              <w:t>ak</w:t>
            </w:r>
            <w:proofErr w:type="spellEnd"/>
            <w:r w:rsidRPr="00A3478E">
              <w:rPr>
                <w:rFonts w:asciiTheme="majorBidi" w:hAnsiTheme="majorBidi" w:cstheme="majorBidi"/>
                <w:b/>
                <w:bCs/>
                <w:lang w:val="en-US"/>
              </w:rPr>
              <w:t xml:space="preserve"> Republic</w:t>
            </w:r>
          </w:p>
        </w:tc>
      </w:tr>
      <w:tr w:rsidR="00103132" w:rsidRPr="00A3478E">
        <w:trPr>
          <w:trHeight w:val="637"/>
        </w:trPr>
        <w:tc>
          <w:tcPr>
            <w:tcW w:w="1086" w:type="dxa"/>
            <w:gridSpan w:val="2"/>
            <w:tcBorders>
              <w:top w:val="single" w:sz="4" w:space="0" w:color="000000"/>
              <w:left w:val="single" w:sz="4" w:space="0" w:color="000000"/>
              <w:bottom w:val="single" w:sz="4" w:space="0" w:color="000000"/>
              <w:right w:val="single" w:sz="4" w:space="0" w:color="000000"/>
            </w:tcBorders>
            <w:tcMar>
              <w:top w:w="91" w:type="dxa"/>
              <w:left w:w="57" w:type="dxa"/>
              <w:bottom w:w="91" w:type="dxa"/>
              <w:right w:w="57" w:type="dxa"/>
            </w:tcMar>
          </w:tcPr>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Less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than</w:t>
            </w:r>
            <w:proofErr w:type="spellEnd"/>
            <w:r w:rsidRPr="00A3478E">
              <w:rPr>
                <w:rFonts w:asciiTheme="majorBidi" w:hAnsiTheme="majorBidi" w:cstheme="majorBidi"/>
              </w:rPr>
              <w:t xml:space="preserve"> </w:t>
            </w:r>
            <w:r w:rsidRPr="00A3478E">
              <w:rPr>
                <w:rFonts w:asciiTheme="majorBidi" w:hAnsiTheme="majorBidi" w:cstheme="majorBidi"/>
              </w:rPr>
              <w:br/>
              <w:t xml:space="preserve">3 – 6 </w:t>
            </w:r>
            <w:proofErr w:type="spellStart"/>
            <w:r w:rsidRPr="00A3478E">
              <w:rPr>
                <w:rFonts w:asciiTheme="majorBidi" w:hAnsiTheme="majorBidi" w:cstheme="majorBidi"/>
              </w:rPr>
              <w:t>years</w:t>
            </w:r>
            <w:proofErr w:type="spellEnd"/>
          </w:p>
        </w:tc>
        <w:tc>
          <w:tcPr>
            <w:tcW w:w="2906" w:type="dxa"/>
            <w:gridSpan w:val="2"/>
            <w:tcBorders>
              <w:top w:val="single" w:sz="4" w:space="0" w:color="000000"/>
              <w:left w:val="single" w:sz="4" w:space="0" w:color="000000"/>
              <w:bottom w:val="single" w:sz="4" w:space="0" w:color="000000"/>
              <w:right w:val="single" w:sz="4" w:space="0" w:color="000000"/>
            </w:tcBorders>
            <w:tcMar>
              <w:top w:w="91" w:type="dxa"/>
              <w:left w:w="57" w:type="dxa"/>
              <w:bottom w:w="91" w:type="dxa"/>
              <w:right w:w="57" w:type="dxa"/>
            </w:tcMar>
          </w:tcPr>
          <w:p w:rsidR="00103132" w:rsidRPr="00A3478E" w:rsidRDefault="00103132">
            <w:pPr>
              <w:pStyle w:val="tabletext"/>
              <w:rPr>
                <w:rFonts w:asciiTheme="majorBidi" w:hAnsiTheme="majorBidi" w:cstheme="majorBidi"/>
                <w:b/>
                <w:bCs/>
              </w:rPr>
            </w:pPr>
            <w:r w:rsidRPr="00A3478E">
              <w:rPr>
                <w:rFonts w:asciiTheme="majorBidi" w:hAnsiTheme="majorBidi" w:cstheme="majorBidi"/>
                <w:b/>
                <w:bCs/>
              </w:rPr>
              <w:t>PRE-PRIMARY</w:t>
            </w:r>
          </w:p>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early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childhood</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education</w:t>
            </w:r>
            <w:proofErr w:type="spellEnd"/>
            <w:r w:rsidRPr="00A3478E">
              <w:rPr>
                <w:rFonts w:asciiTheme="majorBidi" w:hAnsiTheme="majorBidi" w:cstheme="majorBidi"/>
              </w:rPr>
              <w:t xml:space="preserve"> / </w:t>
            </w:r>
            <w:proofErr w:type="spellStart"/>
            <w:r w:rsidRPr="00A3478E">
              <w:rPr>
                <w:rFonts w:asciiTheme="majorBidi" w:hAnsiTheme="majorBidi" w:cstheme="majorBidi"/>
              </w:rPr>
              <w:t>without</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education</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unfinished</w:t>
            </w:r>
            <w:proofErr w:type="spellEnd"/>
            <w:r w:rsidRPr="00A3478E">
              <w:rPr>
                <w:rFonts w:asciiTheme="majorBidi" w:hAnsiTheme="majorBidi" w:cstheme="majorBidi"/>
              </w:rPr>
              <w:t xml:space="preserve"> 1</w:t>
            </w:r>
            <w:r w:rsidRPr="00A3478E">
              <w:rPr>
                <w:rFonts w:asciiTheme="majorBidi" w:hAnsiTheme="majorBidi" w:cstheme="majorBidi"/>
                <w:vertAlign w:val="superscript"/>
              </w:rPr>
              <w:t>st</w:t>
            </w:r>
            <w:r w:rsidRPr="00A3478E">
              <w:rPr>
                <w:rFonts w:asciiTheme="majorBidi" w:hAnsiTheme="majorBidi" w:cstheme="majorBidi"/>
              </w:rPr>
              <w:t xml:space="preserve"> </w:t>
            </w:r>
            <w:proofErr w:type="spellStart"/>
            <w:r w:rsidRPr="00A3478E">
              <w:rPr>
                <w:rFonts w:asciiTheme="majorBidi" w:hAnsiTheme="majorBidi" w:cstheme="majorBidi"/>
              </w:rPr>
              <w:t>stage</w:t>
            </w:r>
            <w:proofErr w:type="spellEnd"/>
            <w:r w:rsidRPr="00A3478E">
              <w:rPr>
                <w:rFonts w:asciiTheme="majorBidi" w:hAnsiTheme="majorBidi" w:cstheme="majorBidi"/>
              </w:rPr>
              <w:t xml:space="preserve"> of </w:t>
            </w:r>
            <w:proofErr w:type="spellStart"/>
            <w:r w:rsidRPr="00A3478E">
              <w:rPr>
                <w:rFonts w:asciiTheme="majorBidi" w:hAnsiTheme="majorBidi" w:cstheme="majorBidi"/>
              </w:rPr>
              <w:t>basic</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schools</w:t>
            </w:r>
            <w:proofErr w:type="spellEnd"/>
          </w:p>
        </w:tc>
        <w:tc>
          <w:tcPr>
            <w:tcW w:w="376" w:type="dxa"/>
            <w:tcBorders>
              <w:top w:val="single" w:sz="4" w:space="0" w:color="000000"/>
              <w:left w:val="single" w:sz="4" w:space="0" w:color="000000"/>
              <w:bottom w:val="single" w:sz="4" w:space="0" w:color="000000"/>
              <w:right w:val="single" w:sz="4" w:space="0" w:color="000000"/>
            </w:tcBorders>
            <w:tcMar>
              <w:top w:w="91" w:type="dxa"/>
              <w:left w:w="57" w:type="dxa"/>
              <w:bottom w:w="91" w:type="dxa"/>
              <w:right w:w="57" w:type="dxa"/>
            </w:tcMar>
          </w:tcPr>
          <w:p w:rsidR="00103132" w:rsidRPr="00A3478E" w:rsidRDefault="00103132">
            <w:pPr>
              <w:pStyle w:val="tabletext"/>
              <w:jc w:val="center"/>
              <w:rPr>
                <w:rFonts w:asciiTheme="majorBidi" w:hAnsiTheme="majorBidi" w:cstheme="majorBidi"/>
              </w:rPr>
            </w:pPr>
            <w:r w:rsidRPr="00A3478E">
              <w:rPr>
                <w:rFonts w:asciiTheme="majorBidi" w:hAnsiTheme="majorBidi" w:cstheme="majorBidi"/>
              </w:rPr>
              <w:t>020</w:t>
            </w:r>
          </w:p>
          <w:p w:rsidR="00103132" w:rsidRPr="00A3478E" w:rsidRDefault="00103132">
            <w:pPr>
              <w:pStyle w:val="tabletext"/>
              <w:jc w:val="center"/>
              <w:rPr>
                <w:rFonts w:asciiTheme="majorBidi" w:hAnsiTheme="majorBidi" w:cstheme="majorBidi"/>
              </w:rPr>
            </w:pPr>
            <w:r w:rsidRPr="00A3478E">
              <w:rPr>
                <w:rFonts w:asciiTheme="majorBidi" w:hAnsiTheme="majorBidi" w:cstheme="majorBidi"/>
              </w:rPr>
              <w:t>030</w:t>
            </w:r>
          </w:p>
        </w:tc>
        <w:tc>
          <w:tcPr>
            <w:tcW w:w="3332" w:type="dxa"/>
            <w:tcBorders>
              <w:top w:val="single" w:sz="4" w:space="0" w:color="000000"/>
              <w:left w:val="single" w:sz="4" w:space="0" w:color="000000"/>
              <w:bottom w:val="single" w:sz="4" w:space="0" w:color="000000"/>
              <w:right w:val="single" w:sz="4" w:space="0" w:color="000000"/>
            </w:tcBorders>
            <w:tcMar>
              <w:top w:w="91" w:type="dxa"/>
              <w:left w:w="57" w:type="dxa"/>
              <w:bottom w:w="91" w:type="dxa"/>
              <w:right w:w="57" w:type="dxa"/>
            </w:tcMar>
          </w:tcPr>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Nursery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schools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kindergartens</w:t>
            </w:r>
            <w:proofErr w:type="spellEnd"/>
            <w:r w:rsidRPr="00A3478E">
              <w:rPr>
                <w:rFonts w:asciiTheme="majorBidi" w:hAnsiTheme="majorBidi" w:cstheme="majorBidi"/>
              </w:rPr>
              <w:t xml:space="preserve"> and </w:t>
            </w:r>
            <w:proofErr w:type="spellStart"/>
            <w:r w:rsidRPr="00A3478E">
              <w:rPr>
                <w:rFonts w:asciiTheme="majorBidi" w:hAnsiTheme="majorBidi" w:cstheme="majorBidi"/>
              </w:rPr>
              <w:t>special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kindergartens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zero</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grades</w:t>
            </w:r>
            <w:proofErr w:type="spellEnd"/>
            <w:r w:rsidRPr="00A3478E">
              <w:rPr>
                <w:rFonts w:asciiTheme="majorBidi" w:hAnsiTheme="majorBidi" w:cstheme="majorBidi"/>
              </w:rPr>
              <w:t xml:space="preserve"> in </w:t>
            </w:r>
            <w:proofErr w:type="spellStart"/>
            <w:r w:rsidRPr="00A3478E">
              <w:rPr>
                <w:rFonts w:asciiTheme="majorBidi" w:hAnsiTheme="majorBidi" w:cstheme="majorBidi"/>
              </w:rPr>
              <w:t>basic</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schools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preparatory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classes</w:t>
            </w:r>
            <w:proofErr w:type="spellEnd"/>
            <w:r w:rsidRPr="00A3478E">
              <w:rPr>
                <w:rFonts w:asciiTheme="majorBidi" w:hAnsiTheme="majorBidi" w:cstheme="majorBidi"/>
              </w:rPr>
              <w:t xml:space="preserve"> in </w:t>
            </w:r>
            <w:proofErr w:type="spellStart"/>
            <w:r w:rsidRPr="00A3478E">
              <w:rPr>
                <w:rFonts w:asciiTheme="majorBidi" w:hAnsiTheme="majorBidi" w:cstheme="majorBidi"/>
              </w:rPr>
              <w:t>basic</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schools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preparatory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classes</w:t>
            </w:r>
            <w:proofErr w:type="spellEnd"/>
            <w:r w:rsidRPr="00A3478E">
              <w:rPr>
                <w:rFonts w:asciiTheme="majorBidi" w:hAnsiTheme="majorBidi" w:cstheme="majorBidi"/>
              </w:rPr>
              <w:t xml:space="preserve"> in </w:t>
            </w:r>
            <w:proofErr w:type="spellStart"/>
            <w:r w:rsidRPr="00A3478E">
              <w:rPr>
                <w:rFonts w:asciiTheme="majorBidi" w:hAnsiTheme="majorBidi" w:cstheme="majorBidi"/>
              </w:rPr>
              <w:t>special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schools</w:t>
            </w:r>
            <w:proofErr w:type="spellEnd"/>
          </w:p>
        </w:tc>
      </w:tr>
      <w:tr w:rsidR="00103132" w:rsidRPr="00A3478E">
        <w:trPr>
          <w:trHeight w:val="1177"/>
        </w:trPr>
        <w:tc>
          <w:tcPr>
            <w:tcW w:w="1086" w:type="dxa"/>
            <w:gridSpan w:val="2"/>
            <w:tcBorders>
              <w:top w:val="single" w:sz="4" w:space="0" w:color="000000"/>
              <w:left w:val="single" w:sz="4" w:space="0" w:color="000000"/>
              <w:bottom w:val="single" w:sz="4" w:space="0" w:color="000000"/>
              <w:right w:val="single" w:sz="4" w:space="0" w:color="000000"/>
            </w:tcBorders>
            <w:tcMar>
              <w:top w:w="91" w:type="dxa"/>
              <w:left w:w="57" w:type="dxa"/>
              <w:bottom w:w="91" w:type="dxa"/>
              <w:right w:w="57" w:type="dxa"/>
            </w:tcMar>
            <w:vAlign w:val="center"/>
          </w:tcPr>
          <w:p w:rsidR="00103132" w:rsidRPr="00A3478E" w:rsidRDefault="00103132">
            <w:pPr>
              <w:pStyle w:val="tabletext"/>
              <w:rPr>
                <w:rFonts w:asciiTheme="majorBidi" w:hAnsiTheme="majorBidi" w:cstheme="majorBidi"/>
              </w:rPr>
            </w:pPr>
            <w:r w:rsidRPr="00A3478E">
              <w:rPr>
                <w:rFonts w:asciiTheme="majorBidi" w:hAnsiTheme="majorBidi" w:cstheme="majorBidi"/>
              </w:rPr>
              <w:t xml:space="preserve">6 – 15 </w:t>
            </w:r>
            <w:proofErr w:type="spellStart"/>
            <w:r w:rsidRPr="00A3478E">
              <w:rPr>
                <w:rFonts w:asciiTheme="majorBidi" w:hAnsiTheme="majorBidi" w:cstheme="majorBidi"/>
              </w:rPr>
              <w:t>years</w:t>
            </w:r>
            <w:proofErr w:type="spellEnd"/>
          </w:p>
        </w:tc>
        <w:tc>
          <w:tcPr>
            <w:tcW w:w="468" w:type="dxa"/>
            <w:vMerge w:val="restart"/>
            <w:tcBorders>
              <w:top w:val="single" w:sz="4" w:space="0" w:color="000000"/>
              <w:left w:val="single" w:sz="4" w:space="0" w:color="000000"/>
              <w:bottom w:val="single" w:sz="4" w:space="0" w:color="000000"/>
              <w:right w:val="single" w:sz="4" w:space="0" w:color="000000"/>
            </w:tcBorders>
            <w:tcMar>
              <w:top w:w="91" w:type="dxa"/>
              <w:left w:w="57" w:type="dxa"/>
              <w:bottom w:w="91" w:type="dxa"/>
              <w:right w:w="57" w:type="dxa"/>
            </w:tcMar>
            <w:textDirection w:val="btLr"/>
            <w:vAlign w:val="center"/>
          </w:tcPr>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Compulsory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school</w:t>
            </w:r>
            <w:proofErr w:type="spellEnd"/>
            <w:r w:rsidRPr="00A3478E">
              <w:rPr>
                <w:rFonts w:asciiTheme="majorBidi" w:hAnsiTheme="majorBidi" w:cstheme="majorBidi"/>
              </w:rPr>
              <w:t xml:space="preserve"> attendance</w:t>
            </w:r>
            <w:r w:rsidRPr="00A3478E">
              <w:rPr>
                <w:rFonts w:asciiTheme="majorBidi" w:hAnsiTheme="majorBidi" w:cstheme="majorBidi"/>
                <w:vertAlign w:val="superscript"/>
              </w:rPr>
              <w:t>1)</w:t>
            </w:r>
          </w:p>
        </w:tc>
        <w:tc>
          <w:tcPr>
            <w:tcW w:w="2438" w:type="dxa"/>
            <w:tcBorders>
              <w:top w:val="single" w:sz="4" w:space="0" w:color="000000"/>
              <w:left w:val="single" w:sz="4" w:space="0" w:color="000000"/>
              <w:bottom w:val="single" w:sz="4" w:space="0" w:color="000000"/>
              <w:right w:val="single" w:sz="4" w:space="0" w:color="000000"/>
            </w:tcBorders>
            <w:tcMar>
              <w:top w:w="91" w:type="dxa"/>
              <w:left w:w="57" w:type="dxa"/>
              <w:bottom w:w="91" w:type="dxa"/>
              <w:right w:w="57" w:type="dxa"/>
            </w:tcMar>
          </w:tcPr>
          <w:p w:rsidR="00103132" w:rsidRPr="00A3478E" w:rsidRDefault="00103132">
            <w:pPr>
              <w:pStyle w:val="tabletext"/>
              <w:rPr>
                <w:rFonts w:asciiTheme="majorBidi" w:hAnsiTheme="majorBidi" w:cstheme="majorBidi"/>
              </w:rPr>
            </w:pPr>
            <w:r w:rsidRPr="00A3478E">
              <w:rPr>
                <w:rFonts w:asciiTheme="majorBidi" w:hAnsiTheme="majorBidi" w:cstheme="majorBidi"/>
                <w:b/>
                <w:bCs/>
              </w:rPr>
              <w:t>BASIC</w:t>
            </w:r>
          </w:p>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Primary</w:t>
            </w:r>
            <w:proofErr w:type="spellEnd"/>
          </w:p>
          <w:p w:rsidR="00103132" w:rsidRPr="00A3478E" w:rsidRDefault="00103132">
            <w:pPr>
              <w:pStyle w:val="tabletext"/>
              <w:rPr>
                <w:rFonts w:asciiTheme="majorBidi" w:hAnsiTheme="majorBidi" w:cstheme="majorBidi"/>
              </w:rPr>
            </w:pPr>
            <w:r w:rsidRPr="00A3478E">
              <w:rPr>
                <w:rFonts w:asciiTheme="majorBidi" w:hAnsiTheme="majorBidi" w:cstheme="majorBidi"/>
              </w:rPr>
              <w:t>1</w:t>
            </w:r>
            <w:r w:rsidRPr="00A3478E">
              <w:rPr>
                <w:rFonts w:asciiTheme="majorBidi" w:hAnsiTheme="majorBidi" w:cstheme="majorBidi"/>
                <w:vertAlign w:val="superscript"/>
              </w:rPr>
              <w:t>st</w:t>
            </w:r>
            <w:r w:rsidRPr="00A3478E">
              <w:rPr>
                <w:rFonts w:asciiTheme="majorBidi" w:hAnsiTheme="majorBidi" w:cstheme="majorBidi"/>
              </w:rPr>
              <w:t xml:space="preserve"> </w:t>
            </w:r>
            <w:proofErr w:type="spellStart"/>
            <w:r w:rsidRPr="00A3478E">
              <w:rPr>
                <w:rFonts w:asciiTheme="majorBidi" w:hAnsiTheme="majorBidi" w:cstheme="majorBidi"/>
              </w:rPr>
              <w:t>stage</w:t>
            </w:r>
            <w:proofErr w:type="spellEnd"/>
            <w:r w:rsidRPr="00A3478E">
              <w:rPr>
                <w:rFonts w:asciiTheme="majorBidi" w:hAnsiTheme="majorBidi" w:cstheme="majorBidi"/>
              </w:rPr>
              <w:t xml:space="preserve"> of </w:t>
            </w:r>
            <w:proofErr w:type="spellStart"/>
            <w:r w:rsidRPr="00A3478E">
              <w:rPr>
                <w:rFonts w:asciiTheme="majorBidi" w:hAnsiTheme="majorBidi" w:cstheme="majorBidi"/>
              </w:rPr>
              <w:t>basic</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schools</w:t>
            </w:r>
            <w:proofErr w:type="spellEnd"/>
          </w:p>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Lower</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secondary</w:t>
            </w:r>
            <w:proofErr w:type="spellEnd"/>
          </w:p>
          <w:p w:rsidR="00103132" w:rsidRPr="00A3478E" w:rsidRDefault="00103132">
            <w:pPr>
              <w:pStyle w:val="tabletext"/>
              <w:rPr>
                <w:rFonts w:asciiTheme="majorBidi" w:hAnsiTheme="majorBidi" w:cstheme="majorBidi"/>
              </w:rPr>
            </w:pPr>
            <w:r w:rsidRPr="00A3478E">
              <w:rPr>
                <w:rFonts w:asciiTheme="majorBidi" w:hAnsiTheme="majorBidi" w:cstheme="majorBidi"/>
              </w:rPr>
              <w:t>2</w:t>
            </w:r>
            <w:r w:rsidRPr="00A3478E">
              <w:rPr>
                <w:rFonts w:asciiTheme="majorBidi" w:hAnsiTheme="majorBidi" w:cstheme="majorBidi"/>
                <w:vertAlign w:val="superscript"/>
              </w:rPr>
              <w:t>nd</w:t>
            </w:r>
            <w:r w:rsidRPr="00A3478E">
              <w:rPr>
                <w:rFonts w:asciiTheme="majorBidi" w:hAnsiTheme="majorBidi" w:cstheme="majorBidi"/>
              </w:rPr>
              <w:t xml:space="preserve"> </w:t>
            </w:r>
            <w:proofErr w:type="spellStart"/>
            <w:r w:rsidRPr="00A3478E">
              <w:rPr>
                <w:rFonts w:asciiTheme="majorBidi" w:hAnsiTheme="majorBidi" w:cstheme="majorBidi"/>
              </w:rPr>
              <w:t>stage</w:t>
            </w:r>
            <w:proofErr w:type="spellEnd"/>
            <w:r w:rsidRPr="00A3478E">
              <w:rPr>
                <w:rFonts w:asciiTheme="majorBidi" w:hAnsiTheme="majorBidi" w:cstheme="majorBidi"/>
              </w:rPr>
              <w:t xml:space="preserve"> of </w:t>
            </w:r>
            <w:proofErr w:type="spellStart"/>
            <w:r w:rsidRPr="00A3478E">
              <w:rPr>
                <w:rFonts w:asciiTheme="majorBidi" w:hAnsiTheme="majorBidi" w:cstheme="majorBidi"/>
              </w:rPr>
              <w:t>basic</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schools</w:t>
            </w:r>
            <w:proofErr w:type="spellEnd"/>
            <w:r w:rsidRPr="00A3478E">
              <w:rPr>
                <w:rFonts w:asciiTheme="majorBidi" w:hAnsiTheme="majorBidi" w:cstheme="majorBidi"/>
              </w:rPr>
              <w:t xml:space="preserve"> </w:t>
            </w:r>
          </w:p>
        </w:tc>
        <w:tc>
          <w:tcPr>
            <w:tcW w:w="376" w:type="dxa"/>
            <w:tcBorders>
              <w:top w:val="single" w:sz="4" w:space="0" w:color="000000"/>
              <w:left w:val="single" w:sz="4" w:space="0" w:color="000000"/>
              <w:bottom w:val="single" w:sz="4" w:space="0" w:color="000000"/>
              <w:right w:val="single" w:sz="4" w:space="0" w:color="000000"/>
            </w:tcBorders>
            <w:tcMar>
              <w:top w:w="91" w:type="dxa"/>
              <w:left w:w="57" w:type="dxa"/>
              <w:bottom w:w="91" w:type="dxa"/>
              <w:right w:w="57" w:type="dxa"/>
            </w:tcMar>
          </w:tcPr>
          <w:p w:rsidR="00103132" w:rsidRPr="00A3478E" w:rsidRDefault="00103132">
            <w:pPr>
              <w:pStyle w:val="tabletext"/>
              <w:jc w:val="center"/>
              <w:rPr>
                <w:rFonts w:asciiTheme="majorBidi" w:hAnsiTheme="majorBidi" w:cstheme="majorBidi"/>
              </w:rPr>
            </w:pPr>
          </w:p>
          <w:p w:rsidR="00644405" w:rsidRPr="00A3478E" w:rsidRDefault="00103132">
            <w:pPr>
              <w:pStyle w:val="tabletext"/>
              <w:jc w:val="center"/>
              <w:rPr>
                <w:rFonts w:asciiTheme="majorBidi" w:hAnsiTheme="majorBidi" w:cstheme="majorBidi"/>
              </w:rPr>
            </w:pPr>
            <w:r w:rsidRPr="00A3478E">
              <w:rPr>
                <w:rFonts w:asciiTheme="majorBidi" w:hAnsiTheme="majorBidi" w:cstheme="majorBidi"/>
              </w:rPr>
              <w:t>100</w:t>
            </w:r>
          </w:p>
          <w:p w:rsidR="00103132" w:rsidRPr="00A3478E" w:rsidRDefault="00103132">
            <w:pPr>
              <w:pStyle w:val="tabletext"/>
              <w:jc w:val="center"/>
              <w:rPr>
                <w:rFonts w:asciiTheme="majorBidi" w:hAnsiTheme="majorBidi" w:cstheme="majorBidi"/>
              </w:rPr>
            </w:pPr>
            <w:r w:rsidRPr="00A3478E">
              <w:rPr>
                <w:rFonts w:asciiTheme="majorBidi" w:hAnsiTheme="majorBidi" w:cstheme="majorBidi"/>
              </w:rPr>
              <w:t>244</w:t>
            </w:r>
          </w:p>
          <w:p w:rsidR="00103132" w:rsidRPr="00A3478E" w:rsidRDefault="00103132">
            <w:pPr>
              <w:pStyle w:val="tabletext"/>
              <w:jc w:val="center"/>
              <w:rPr>
                <w:rFonts w:asciiTheme="majorBidi" w:hAnsiTheme="majorBidi" w:cstheme="majorBidi"/>
              </w:rPr>
            </w:pPr>
          </w:p>
        </w:tc>
        <w:tc>
          <w:tcPr>
            <w:tcW w:w="3332" w:type="dxa"/>
            <w:tcBorders>
              <w:top w:val="single" w:sz="4" w:space="0" w:color="000000"/>
              <w:left w:val="single" w:sz="4" w:space="0" w:color="000000"/>
              <w:bottom w:val="single" w:sz="4" w:space="0" w:color="000000"/>
              <w:right w:val="single" w:sz="4" w:space="0" w:color="000000"/>
            </w:tcBorders>
            <w:tcMar>
              <w:top w:w="91" w:type="dxa"/>
              <w:left w:w="57" w:type="dxa"/>
              <w:bottom w:w="91" w:type="dxa"/>
              <w:right w:w="57" w:type="dxa"/>
            </w:tcMar>
          </w:tcPr>
          <w:p w:rsidR="00103132" w:rsidRPr="00A3478E" w:rsidRDefault="00103132">
            <w:pPr>
              <w:pStyle w:val="tabletext"/>
              <w:rPr>
                <w:rFonts w:asciiTheme="majorBidi" w:hAnsiTheme="majorBidi" w:cstheme="majorBidi"/>
              </w:rPr>
            </w:pPr>
          </w:p>
          <w:p w:rsidR="00103132" w:rsidRPr="00A3478E" w:rsidRDefault="00103132">
            <w:pPr>
              <w:pStyle w:val="tabletext"/>
              <w:rPr>
                <w:rFonts w:asciiTheme="majorBidi" w:hAnsiTheme="majorBidi" w:cstheme="majorBidi"/>
              </w:rPr>
            </w:pPr>
            <w:r w:rsidRPr="00A3478E">
              <w:rPr>
                <w:rFonts w:asciiTheme="majorBidi" w:hAnsiTheme="majorBidi" w:cstheme="majorBidi"/>
              </w:rPr>
              <w:t>1</w:t>
            </w:r>
            <w:r w:rsidRPr="00A3478E">
              <w:rPr>
                <w:rFonts w:asciiTheme="majorBidi" w:hAnsiTheme="majorBidi" w:cstheme="majorBidi"/>
                <w:vertAlign w:val="superscript"/>
              </w:rPr>
              <w:t>st</w:t>
            </w:r>
            <w:r w:rsidRPr="00A3478E">
              <w:rPr>
                <w:rFonts w:asciiTheme="majorBidi" w:hAnsiTheme="majorBidi" w:cstheme="majorBidi"/>
              </w:rPr>
              <w:t xml:space="preserve"> </w:t>
            </w:r>
            <w:proofErr w:type="spellStart"/>
            <w:r w:rsidRPr="00A3478E">
              <w:rPr>
                <w:rFonts w:asciiTheme="majorBidi" w:hAnsiTheme="majorBidi" w:cstheme="majorBidi"/>
              </w:rPr>
              <w:t>stage</w:t>
            </w:r>
            <w:proofErr w:type="spellEnd"/>
            <w:r w:rsidRPr="00A3478E">
              <w:rPr>
                <w:rFonts w:asciiTheme="majorBidi" w:hAnsiTheme="majorBidi" w:cstheme="majorBidi"/>
              </w:rPr>
              <w:t xml:space="preserve"> of </w:t>
            </w:r>
            <w:proofErr w:type="spellStart"/>
            <w:r w:rsidRPr="00A3478E">
              <w:rPr>
                <w:rFonts w:asciiTheme="majorBidi" w:hAnsiTheme="majorBidi" w:cstheme="majorBidi"/>
              </w:rPr>
              <w:t>basic</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schools</w:t>
            </w:r>
            <w:proofErr w:type="spellEnd"/>
            <w:r w:rsidRPr="00A3478E">
              <w:rPr>
                <w:rFonts w:asciiTheme="majorBidi" w:hAnsiTheme="majorBidi" w:cstheme="majorBidi"/>
              </w:rPr>
              <w:t>, 1</w:t>
            </w:r>
            <w:r w:rsidRPr="00A3478E">
              <w:rPr>
                <w:rFonts w:asciiTheme="majorBidi" w:hAnsiTheme="majorBidi" w:cstheme="majorBidi"/>
                <w:vertAlign w:val="superscript"/>
              </w:rPr>
              <w:t>st</w:t>
            </w:r>
            <w:r w:rsidRPr="00A3478E">
              <w:rPr>
                <w:rFonts w:asciiTheme="majorBidi" w:hAnsiTheme="majorBidi" w:cstheme="majorBidi"/>
              </w:rPr>
              <w:t xml:space="preserve"> </w:t>
            </w:r>
            <w:proofErr w:type="spellStart"/>
            <w:r w:rsidRPr="00A3478E">
              <w:rPr>
                <w:rFonts w:asciiTheme="majorBidi" w:hAnsiTheme="majorBidi" w:cstheme="majorBidi"/>
              </w:rPr>
              <w:t>stage</w:t>
            </w:r>
            <w:proofErr w:type="spellEnd"/>
            <w:r w:rsidRPr="00A3478E">
              <w:rPr>
                <w:rFonts w:asciiTheme="majorBidi" w:hAnsiTheme="majorBidi" w:cstheme="majorBidi"/>
              </w:rPr>
              <w:t xml:space="preserve"> of </w:t>
            </w:r>
            <w:proofErr w:type="spellStart"/>
            <w:r w:rsidRPr="00A3478E">
              <w:rPr>
                <w:rFonts w:asciiTheme="majorBidi" w:hAnsiTheme="majorBidi" w:cstheme="majorBidi"/>
              </w:rPr>
              <w:t>special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basic</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schools</w:t>
            </w:r>
            <w:proofErr w:type="spellEnd"/>
            <w:r w:rsidRPr="00A3478E">
              <w:rPr>
                <w:rFonts w:asciiTheme="majorBidi" w:hAnsiTheme="majorBidi" w:cstheme="majorBidi"/>
              </w:rPr>
              <w:t xml:space="preserve"> – variant C</w:t>
            </w:r>
          </w:p>
          <w:p w:rsidR="00103132" w:rsidRPr="00A3478E" w:rsidRDefault="00103132">
            <w:pPr>
              <w:pStyle w:val="tabletext"/>
              <w:rPr>
                <w:rFonts w:asciiTheme="majorBidi" w:hAnsiTheme="majorBidi" w:cstheme="majorBidi"/>
              </w:rPr>
            </w:pPr>
            <w:r w:rsidRPr="00A3478E">
              <w:rPr>
                <w:rFonts w:asciiTheme="majorBidi" w:hAnsiTheme="majorBidi" w:cstheme="majorBidi"/>
              </w:rPr>
              <w:t>2</w:t>
            </w:r>
            <w:r w:rsidRPr="00A3478E">
              <w:rPr>
                <w:rFonts w:asciiTheme="majorBidi" w:hAnsiTheme="majorBidi" w:cstheme="majorBidi"/>
                <w:vertAlign w:val="superscript"/>
              </w:rPr>
              <w:t>nd</w:t>
            </w:r>
            <w:r w:rsidRPr="00A3478E">
              <w:rPr>
                <w:rFonts w:asciiTheme="majorBidi" w:hAnsiTheme="majorBidi" w:cstheme="majorBidi"/>
              </w:rPr>
              <w:t xml:space="preserve"> </w:t>
            </w:r>
            <w:proofErr w:type="spellStart"/>
            <w:r w:rsidRPr="00A3478E">
              <w:rPr>
                <w:rFonts w:asciiTheme="majorBidi" w:hAnsiTheme="majorBidi" w:cstheme="majorBidi"/>
              </w:rPr>
              <w:t>stage</w:t>
            </w:r>
            <w:proofErr w:type="spellEnd"/>
            <w:r w:rsidRPr="00A3478E">
              <w:rPr>
                <w:rFonts w:asciiTheme="majorBidi" w:hAnsiTheme="majorBidi" w:cstheme="majorBidi"/>
              </w:rPr>
              <w:t xml:space="preserve"> of </w:t>
            </w:r>
            <w:proofErr w:type="spellStart"/>
            <w:r w:rsidRPr="00A3478E">
              <w:rPr>
                <w:rFonts w:asciiTheme="majorBidi" w:hAnsiTheme="majorBidi" w:cstheme="majorBidi"/>
              </w:rPr>
              <w:t>basic</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schools</w:t>
            </w:r>
            <w:proofErr w:type="spellEnd"/>
            <w:r w:rsidRPr="00A3478E">
              <w:rPr>
                <w:rFonts w:asciiTheme="majorBidi" w:hAnsiTheme="majorBidi" w:cstheme="majorBidi"/>
              </w:rPr>
              <w:t>, 2</w:t>
            </w:r>
            <w:r w:rsidRPr="00A3478E">
              <w:rPr>
                <w:rFonts w:asciiTheme="majorBidi" w:hAnsiTheme="majorBidi" w:cstheme="majorBidi"/>
                <w:vertAlign w:val="superscript"/>
              </w:rPr>
              <w:t>nd</w:t>
            </w:r>
            <w:r w:rsidRPr="00A3478E">
              <w:rPr>
                <w:rFonts w:asciiTheme="majorBidi" w:hAnsiTheme="majorBidi" w:cstheme="majorBidi"/>
              </w:rPr>
              <w:t xml:space="preserve"> </w:t>
            </w:r>
            <w:proofErr w:type="spellStart"/>
            <w:r w:rsidRPr="00A3478E">
              <w:rPr>
                <w:rFonts w:asciiTheme="majorBidi" w:hAnsiTheme="majorBidi" w:cstheme="majorBidi"/>
              </w:rPr>
              <w:t>stage</w:t>
            </w:r>
            <w:proofErr w:type="spellEnd"/>
            <w:r w:rsidRPr="00A3478E">
              <w:rPr>
                <w:rFonts w:asciiTheme="majorBidi" w:hAnsiTheme="majorBidi" w:cstheme="majorBidi"/>
              </w:rPr>
              <w:t xml:space="preserve"> of </w:t>
            </w:r>
            <w:proofErr w:type="spellStart"/>
            <w:r w:rsidRPr="00A3478E">
              <w:rPr>
                <w:rFonts w:asciiTheme="majorBidi" w:hAnsiTheme="majorBidi" w:cstheme="majorBidi"/>
              </w:rPr>
              <w:t>special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basic</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schools</w:t>
            </w:r>
            <w:proofErr w:type="spellEnd"/>
            <w:r w:rsidRPr="00A3478E">
              <w:rPr>
                <w:rFonts w:asciiTheme="majorBidi" w:hAnsiTheme="majorBidi" w:cstheme="majorBidi"/>
              </w:rPr>
              <w:t xml:space="preserve"> – variant A, 1</w:t>
            </w:r>
            <w:r w:rsidRPr="00A3478E">
              <w:rPr>
                <w:rFonts w:asciiTheme="majorBidi" w:hAnsiTheme="majorBidi" w:cstheme="majorBidi"/>
                <w:vertAlign w:val="superscript"/>
              </w:rPr>
              <w:t>st</w:t>
            </w:r>
            <w:r w:rsidRPr="00A3478E">
              <w:rPr>
                <w:rFonts w:asciiTheme="majorBidi" w:hAnsiTheme="majorBidi" w:cstheme="majorBidi"/>
              </w:rPr>
              <w:t xml:space="preserve"> – 4</w:t>
            </w:r>
            <w:r w:rsidRPr="00A3478E">
              <w:rPr>
                <w:rFonts w:asciiTheme="majorBidi" w:hAnsiTheme="majorBidi" w:cstheme="majorBidi"/>
                <w:vertAlign w:val="superscript"/>
              </w:rPr>
              <w:t>th</w:t>
            </w:r>
            <w:r w:rsidRPr="00A3478E">
              <w:rPr>
                <w:rFonts w:asciiTheme="majorBidi" w:hAnsiTheme="majorBidi" w:cstheme="majorBidi"/>
              </w:rPr>
              <w:t xml:space="preserve"> </w:t>
            </w:r>
            <w:proofErr w:type="spellStart"/>
            <w:r w:rsidRPr="00A3478E">
              <w:rPr>
                <w:rFonts w:asciiTheme="majorBidi" w:hAnsiTheme="majorBidi" w:cstheme="majorBidi"/>
              </w:rPr>
              <w:t>grade</w:t>
            </w:r>
            <w:proofErr w:type="spellEnd"/>
            <w:r w:rsidRPr="00A3478E">
              <w:rPr>
                <w:rFonts w:asciiTheme="majorBidi" w:hAnsiTheme="majorBidi" w:cstheme="majorBidi"/>
              </w:rPr>
              <w:t xml:space="preserve"> of </w:t>
            </w:r>
            <w:proofErr w:type="spellStart"/>
            <w:r w:rsidRPr="00A3478E">
              <w:rPr>
                <w:rFonts w:asciiTheme="majorBidi" w:hAnsiTheme="majorBidi" w:cstheme="majorBidi"/>
              </w:rPr>
              <w:t>eight-year</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secondary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schools</w:t>
            </w:r>
            <w:proofErr w:type="spellEnd"/>
          </w:p>
        </w:tc>
      </w:tr>
      <w:tr w:rsidR="00103132" w:rsidRPr="00A3478E">
        <w:trPr>
          <w:trHeight w:val="422"/>
        </w:trPr>
        <w:tc>
          <w:tcPr>
            <w:tcW w:w="1086" w:type="dxa"/>
            <w:gridSpan w:val="2"/>
            <w:vMerge w:val="restart"/>
            <w:tcBorders>
              <w:top w:val="single" w:sz="4" w:space="0" w:color="000000"/>
              <w:left w:val="single" w:sz="4" w:space="0" w:color="000000"/>
              <w:bottom w:val="single" w:sz="4" w:space="0" w:color="000000"/>
              <w:right w:val="single" w:sz="4" w:space="0" w:color="000000"/>
            </w:tcBorders>
            <w:tcMar>
              <w:top w:w="91" w:type="dxa"/>
              <w:left w:w="57" w:type="dxa"/>
              <w:bottom w:w="91" w:type="dxa"/>
              <w:right w:w="57" w:type="dxa"/>
            </w:tcMar>
            <w:vAlign w:val="center"/>
          </w:tcPr>
          <w:p w:rsidR="00103132" w:rsidRPr="00A3478E" w:rsidRDefault="00103132">
            <w:pPr>
              <w:pStyle w:val="tabletext"/>
              <w:rPr>
                <w:rFonts w:asciiTheme="majorBidi" w:hAnsiTheme="majorBidi" w:cstheme="majorBidi"/>
              </w:rPr>
            </w:pPr>
            <w:r w:rsidRPr="00A3478E">
              <w:rPr>
                <w:rFonts w:asciiTheme="majorBidi" w:hAnsiTheme="majorBidi" w:cstheme="majorBidi"/>
              </w:rPr>
              <w:t xml:space="preserve">15 – 18/19 </w:t>
            </w:r>
            <w:proofErr w:type="spellStart"/>
            <w:r w:rsidRPr="00A3478E">
              <w:rPr>
                <w:rFonts w:asciiTheme="majorBidi" w:hAnsiTheme="majorBidi" w:cstheme="majorBidi"/>
              </w:rPr>
              <w:t>years</w:t>
            </w:r>
            <w:proofErr w:type="spellEnd"/>
            <w:r w:rsidRPr="00A3478E">
              <w:rPr>
                <w:rFonts w:asciiTheme="majorBidi" w:hAnsiTheme="majorBidi" w:cstheme="majorBidi"/>
              </w:rPr>
              <w:t xml:space="preserve"> or </w:t>
            </w:r>
            <w:proofErr w:type="spellStart"/>
            <w:r w:rsidRPr="00A3478E">
              <w:rPr>
                <w:rFonts w:asciiTheme="majorBidi" w:hAnsiTheme="majorBidi" w:cstheme="majorBidi"/>
              </w:rPr>
              <w:t>others</w:t>
            </w:r>
            <w:proofErr w:type="spellEnd"/>
          </w:p>
        </w:tc>
        <w:tc>
          <w:tcPr>
            <w:tcW w:w="468" w:type="dxa"/>
            <w:vMerge/>
            <w:tcBorders>
              <w:top w:val="single" w:sz="4" w:space="0" w:color="000000"/>
              <w:left w:val="single" w:sz="4" w:space="0" w:color="000000"/>
              <w:bottom w:val="single" w:sz="4" w:space="0" w:color="000000"/>
              <w:right w:val="single" w:sz="4" w:space="0" w:color="000000"/>
            </w:tcBorders>
          </w:tcPr>
          <w:p w:rsidR="00103132" w:rsidRPr="00A3478E" w:rsidRDefault="00103132">
            <w:pPr>
              <w:pStyle w:val="Bezodstavcovhostylu"/>
              <w:spacing w:line="240" w:lineRule="auto"/>
              <w:textAlignment w:val="auto"/>
              <w:rPr>
                <w:rFonts w:asciiTheme="majorBidi" w:hAnsiTheme="majorBidi" w:cstheme="majorBidi"/>
                <w:color w:val="auto"/>
                <w:lang w:val="sk-SK"/>
              </w:rPr>
            </w:pPr>
          </w:p>
        </w:tc>
        <w:tc>
          <w:tcPr>
            <w:tcW w:w="2438" w:type="dxa"/>
            <w:vMerge w:val="restart"/>
            <w:tcBorders>
              <w:top w:val="single" w:sz="4" w:space="0" w:color="000000"/>
              <w:left w:val="single" w:sz="4" w:space="0" w:color="000000"/>
              <w:bottom w:val="single" w:sz="4" w:space="0" w:color="000000"/>
              <w:right w:val="single" w:sz="4" w:space="0" w:color="000000"/>
            </w:tcBorders>
            <w:tcMar>
              <w:top w:w="91" w:type="dxa"/>
              <w:left w:w="57" w:type="dxa"/>
              <w:bottom w:w="91" w:type="dxa"/>
              <w:right w:w="57" w:type="dxa"/>
            </w:tcMar>
          </w:tcPr>
          <w:p w:rsidR="00103132" w:rsidRPr="00A3478E" w:rsidRDefault="00103132">
            <w:pPr>
              <w:pStyle w:val="tabletext"/>
              <w:rPr>
                <w:rFonts w:asciiTheme="majorBidi" w:hAnsiTheme="majorBidi" w:cstheme="majorBidi"/>
              </w:rPr>
            </w:pPr>
            <w:r w:rsidRPr="00A3478E">
              <w:rPr>
                <w:rFonts w:asciiTheme="majorBidi" w:hAnsiTheme="majorBidi" w:cstheme="majorBidi"/>
                <w:b/>
                <w:bCs/>
              </w:rPr>
              <w:t>SECONDARY</w:t>
            </w:r>
          </w:p>
          <w:p w:rsidR="00644405" w:rsidRPr="00A3478E" w:rsidRDefault="00103132">
            <w:pPr>
              <w:pStyle w:val="tabletext"/>
              <w:rPr>
                <w:rFonts w:asciiTheme="majorBidi" w:hAnsiTheme="majorBidi" w:cstheme="majorBidi"/>
              </w:rPr>
            </w:pPr>
            <w:proofErr w:type="spellStart"/>
            <w:r w:rsidRPr="00A3478E">
              <w:rPr>
                <w:rFonts w:asciiTheme="majorBidi" w:hAnsiTheme="majorBidi" w:cstheme="majorBidi"/>
              </w:rPr>
              <w:t>Lower</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secondary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vocational</w:t>
            </w:r>
            <w:proofErr w:type="spellEnd"/>
          </w:p>
          <w:p w:rsidR="00103132" w:rsidRPr="00A3478E" w:rsidRDefault="00103132">
            <w:pPr>
              <w:pStyle w:val="tabletext"/>
              <w:rPr>
                <w:rFonts w:asciiTheme="majorBidi" w:hAnsiTheme="majorBidi" w:cstheme="majorBidi"/>
              </w:rPr>
            </w:pPr>
          </w:p>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Secondary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vocational</w:t>
            </w:r>
            <w:proofErr w:type="spellEnd"/>
          </w:p>
          <w:p w:rsidR="00644405" w:rsidRPr="00A3478E" w:rsidRDefault="00103132">
            <w:pPr>
              <w:pStyle w:val="tabletext"/>
              <w:rPr>
                <w:rFonts w:asciiTheme="majorBidi" w:hAnsiTheme="majorBidi" w:cstheme="majorBidi"/>
              </w:rPr>
            </w:pPr>
            <w:proofErr w:type="spellStart"/>
            <w:r w:rsidRPr="00A3478E">
              <w:rPr>
                <w:rFonts w:asciiTheme="majorBidi" w:hAnsiTheme="majorBidi" w:cstheme="majorBidi"/>
              </w:rPr>
              <w:t>with</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apprenticeship</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certificate</w:t>
            </w:r>
            <w:proofErr w:type="spellEnd"/>
          </w:p>
          <w:p w:rsidR="00644405" w:rsidRPr="00A3478E" w:rsidRDefault="00103132">
            <w:pPr>
              <w:pStyle w:val="tabletext"/>
              <w:rPr>
                <w:rFonts w:asciiTheme="majorBidi" w:hAnsiTheme="majorBidi" w:cstheme="majorBidi"/>
              </w:rPr>
            </w:pPr>
            <w:proofErr w:type="spellStart"/>
            <w:r w:rsidRPr="00A3478E">
              <w:rPr>
                <w:rFonts w:asciiTheme="majorBidi" w:hAnsiTheme="majorBidi" w:cstheme="majorBidi"/>
              </w:rPr>
              <w:t>Secondary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vocational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without</w:t>
            </w:r>
            <w:proofErr w:type="spellEnd"/>
            <w:r w:rsidRPr="00A3478E">
              <w:rPr>
                <w:rFonts w:asciiTheme="majorBidi" w:hAnsiTheme="majorBidi" w:cstheme="majorBidi"/>
              </w:rPr>
              <w:t xml:space="preserve"> maturita and </w:t>
            </w:r>
            <w:proofErr w:type="spellStart"/>
            <w:r w:rsidRPr="00A3478E">
              <w:rPr>
                <w:rFonts w:asciiTheme="majorBidi" w:hAnsiTheme="majorBidi" w:cstheme="majorBidi"/>
              </w:rPr>
              <w:t>apprenticeship</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certificate</w:t>
            </w:r>
            <w:proofErr w:type="spellEnd"/>
          </w:p>
          <w:p w:rsidR="00103132" w:rsidRPr="00A3478E" w:rsidRDefault="00103132">
            <w:pPr>
              <w:pStyle w:val="tabletext"/>
              <w:rPr>
                <w:rFonts w:asciiTheme="majorBidi" w:hAnsiTheme="majorBidi" w:cstheme="majorBidi"/>
                <w:b/>
                <w:bCs/>
                <w:vertAlign w:val="superscript"/>
              </w:rPr>
            </w:pPr>
            <w:r w:rsidRPr="00A3478E">
              <w:rPr>
                <w:rFonts w:asciiTheme="majorBidi" w:hAnsiTheme="majorBidi" w:cstheme="majorBidi"/>
                <w:b/>
                <w:bCs/>
              </w:rPr>
              <w:t>UPPER SECONDARY</w:t>
            </w:r>
            <w:r w:rsidRPr="00A3478E">
              <w:rPr>
                <w:rFonts w:asciiTheme="majorBidi" w:hAnsiTheme="majorBidi" w:cstheme="majorBidi"/>
                <w:vertAlign w:val="superscript"/>
              </w:rPr>
              <w:t>2)</w:t>
            </w:r>
          </w:p>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Secondary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general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with</w:t>
            </w:r>
            <w:proofErr w:type="spellEnd"/>
            <w:r w:rsidRPr="00A3478E">
              <w:rPr>
                <w:rFonts w:asciiTheme="majorBidi" w:hAnsiTheme="majorBidi" w:cstheme="majorBidi"/>
              </w:rPr>
              <w:t xml:space="preserve"> maturita</w:t>
            </w:r>
          </w:p>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Secondary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vocational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with</w:t>
            </w:r>
            <w:proofErr w:type="spellEnd"/>
            <w:r w:rsidRPr="00A3478E">
              <w:rPr>
                <w:rFonts w:asciiTheme="majorBidi" w:hAnsiTheme="majorBidi" w:cstheme="majorBidi"/>
              </w:rPr>
              <w:t> maturita and</w:t>
            </w:r>
          </w:p>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apprenticeship</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certificate</w:t>
            </w:r>
            <w:proofErr w:type="spellEnd"/>
          </w:p>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Secondary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vocational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with</w:t>
            </w:r>
            <w:proofErr w:type="spellEnd"/>
            <w:r w:rsidRPr="00A3478E">
              <w:rPr>
                <w:rFonts w:asciiTheme="majorBidi" w:hAnsiTheme="majorBidi" w:cstheme="majorBidi"/>
              </w:rPr>
              <w:t xml:space="preserve"> maturita and </w:t>
            </w:r>
            <w:proofErr w:type="spellStart"/>
            <w:r w:rsidRPr="00A3478E">
              <w:rPr>
                <w:rFonts w:asciiTheme="majorBidi" w:hAnsiTheme="majorBidi" w:cstheme="majorBidi"/>
              </w:rPr>
              <w:t>without</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apprenticeship</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certificate</w:t>
            </w:r>
            <w:proofErr w:type="spellEnd"/>
          </w:p>
        </w:tc>
        <w:tc>
          <w:tcPr>
            <w:tcW w:w="376" w:type="dxa"/>
            <w:vMerge w:val="restart"/>
            <w:tcBorders>
              <w:top w:val="single" w:sz="4" w:space="0" w:color="000000"/>
              <w:left w:val="single" w:sz="4" w:space="0" w:color="000000"/>
              <w:bottom w:val="single" w:sz="4" w:space="0" w:color="000000"/>
              <w:right w:val="single" w:sz="4" w:space="0" w:color="000000"/>
            </w:tcBorders>
            <w:tcMar>
              <w:top w:w="91" w:type="dxa"/>
              <w:left w:w="57" w:type="dxa"/>
              <w:bottom w:w="91" w:type="dxa"/>
              <w:right w:w="57" w:type="dxa"/>
            </w:tcMar>
          </w:tcPr>
          <w:p w:rsidR="00103132" w:rsidRPr="00A3478E" w:rsidRDefault="00103132">
            <w:pPr>
              <w:pStyle w:val="tabletext"/>
              <w:jc w:val="center"/>
              <w:rPr>
                <w:rFonts w:asciiTheme="majorBidi" w:hAnsiTheme="majorBidi" w:cstheme="majorBidi"/>
              </w:rPr>
            </w:pPr>
          </w:p>
          <w:p w:rsidR="00103132" w:rsidRPr="00A3478E" w:rsidRDefault="00103132">
            <w:pPr>
              <w:pStyle w:val="tabletext"/>
              <w:jc w:val="center"/>
              <w:rPr>
                <w:rFonts w:asciiTheme="majorBidi" w:hAnsiTheme="majorBidi" w:cstheme="majorBidi"/>
              </w:rPr>
            </w:pPr>
            <w:r w:rsidRPr="00A3478E">
              <w:rPr>
                <w:rFonts w:asciiTheme="majorBidi" w:hAnsiTheme="majorBidi" w:cstheme="majorBidi"/>
              </w:rPr>
              <w:t>243</w:t>
            </w:r>
          </w:p>
          <w:p w:rsidR="00644405" w:rsidRPr="00A3478E" w:rsidRDefault="00103132">
            <w:pPr>
              <w:pStyle w:val="tabletext"/>
              <w:jc w:val="center"/>
              <w:rPr>
                <w:rFonts w:asciiTheme="majorBidi" w:hAnsiTheme="majorBidi" w:cstheme="majorBidi"/>
              </w:rPr>
            </w:pPr>
            <w:r w:rsidRPr="00A3478E">
              <w:rPr>
                <w:rFonts w:asciiTheme="majorBidi" w:hAnsiTheme="majorBidi" w:cstheme="majorBidi"/>
              </w:rPr>
              <w:t>252</w:t>
            </w:r>
          </w:p>
          <w:p w:rsidR="00644405" w:rsidRPr="00A3478E" w:rsidRDefault="00103132">
            <w:pPr>
              <w:pStyle w:val="tabletext"/>
              <w:jc w:val="center"/>
              <w:rPr>
                <w:rFonts w:asciiTheme="majorBidi" w:hAnsiTheme="majorBidi" w:cstheme="majorBidi"/>
              </w:rPr>
            </w:pPr>
            <w:r w:rsidRPr="00A3478E">
              <w:rPr>
                <w:rFonts w:asciiTheme="majorBidi" w:hAnsiTheme="majorBidi" w:cstheme="majorBidi"/>
              </w:rPr>
              <w:t>253</w:t>
            </w:r>
          </w:p>
          <w:p w:rsidR="00644405" w:rsidRPr="00A3478E" w:rsidRDefault="00103132">
            <w:pPr>
              <w:pStyle w:val="tabletext"/>
              <w:jc w:val="center"/>
              <w:rPr>
                <w:rFonts w:asciiTheme="majorBidi" w:hAnsiTheme="majorBidi" w:cstheme="majorBidi"/>
              </w:rPr>
            </w:pPr>
            <w:r w:rsidRPr="00A3478E">
              <w:rPr>
                <w:rFonts w:asciiTheme="majorBidi" w:hAnsiTheme="majorBidi" w:cstheme="majorBidi"/>
              </w:rPr>
              <w:t>352</w:t>
            </w:r>
          </w:p>
          <w:p w:rsidR="00644405" w:rsidRPr="00A3478E" w:rsidRDefault="00103132">
            <w:pPr>
              <w:pStyle w:val="tabletext"/>
              <w:jc w:val="center"/>
              <w:rPr>
                <w:rFonts w:asciiTheme="majorBidi" w:hAnsiTheme="majorBidi" w:cstheme="majorBidi"/>
              </w:rPr>
            </w:pPr>
            <w:r w:rsidRPr="00A3478E">
              <w:rPr>
                <w:rFonts w:asciiTheme="majorBidi" w:hAnsiTheme="majorBidi" w:cstheme="majorBidi"/>
              </w:rPr>
              <w:t>353</w:t>
            </w:r>
          </w:p>
          <w:p w:rsidR="00644405" w:rsidRPr="00A3478E" w:rsidRDefault="00103132">
            <w:pPr>
              <w:pStyle w:val="tabletext"/>
              <w:jc w:val="center"/>
              <w:rPr>
                <w:rFonts w:asciiTheme="majorBidi" w:hAnsiTheme="majorBidi" w:cstheme="majorBidi"/>
              </w:rPr>
            </w:pPr>
            <w:r w:rsidRPr="00A3478E">
              <w:rPr>
                <w:rFonts w:asciiTheme="majorBidi" w:hAnsiTheme="majorBidi" w:cstheme="majorBidi"/>
              </w:rPr>
              <w:t>353</w:t>
            </w:r>
          </w:p>
          <w:p w:rsidR="00103132" w:rsidRPr="00A3478E" w:rsidRDefault="00103132">
            <w:pPr>
              <w:pStyle w:val="tabletext"/>
              <w:jc w:val="center"/>
              <w:rPr>
                <w:rFonts w:asciiTheme="majorBidi" w:hAnsiTheme="majorBidi" w:cstheme="majorBidi"/>
              </w:rPr>
            </w:pPr>
            <w:r w:rsidRPr="00A3478E">
              <w:rPr>
                <w:rFonts w:asciiTheme="majorBidi" w:hAnsiTheme="majorBidi" w:cstheme="majorBidi"/>
              </w:rPr>
              <w:t>344</w:t>
            </w:r>
          </w:p>
          <w:p w:rsidR="00644405" w:rsidRPr="00A3478E" w:rsidRDefault="00103132">
            <w:pPr>
              <w:pStyle w:val="tabletext"/>
              <w:jc w:val="center"/>
              <w:rPr>
                <w:rFonts w:asciiTheme="majorBidi" w:hAnsiTheme="majorBidi" w:cstheme="majorBidi"/>
              </w:rPr>
            </w:pPr>
            <w:r w:rsidRPr="00A3478E">
              <w:rPr>
                <w:rFonts w:asciiTheme="majorBidi" w:hAnsiTheme="majorBidi" w:cstheme="majorBidi"/>
              </w:rPr>
              <w:t>354</w:t>
            </w:r>
          </w:p>
          <w:p w:rsidR="00644405" w:rsidRPr="00A3478E" w:rsidRDefault="00103132">
            <w:pPr>
              <w:pStyle w:val="tabletext"/>
              <w:jc w:val="center"/>
              <w:rPr>
                <w:rFonts w:asciiTheme="majorBidi" w:hAnsiTheme="majorBidi" w:cstheme="majorBidi"/>
              </w:rPr>
            </w:pPr>
            <w:r w:rsidRPr="00A3478E">
              <w:rPr>
                <w:rFonts w:asciiTheme="majorBidi" w:hAnsiTheme="majorBidi" w:cstheme="majorBidi"/>
              </w:rPr>
              <w:t>354</w:t>
            </w:r>
          </w:p>
          <w:p w:rsidR="00103132" w:rsidRPr="00A3478E" w:rsidRDefault="00103132">
            <w:pPr>
              <w:pStyle w:val="tabletext"/>
              <w:jc w:val="center"/>
              <w:rPr>
                <w:rFonts w:asciiTheme="majorBidi" w:hAnsiTheme="majorBidi" w:cstheme="majorBidi"/>
              </w:rPr>
            </w:pPr>
            <w:r w:rsidRPr="00A3478E">
              <w:rPr>
                <w:rFonts w:asciiTheme="majorBidi" w:hAnsiTheme="majorBidi" w:cstheme="majorBidi"/>
              </w:rPr>
              <w:t>454</w:t>
            </w:r>
          </w:p>
          <w:p w:rsidR="00103132" w:rsidRPr="00A3478E" w:rsidRDefault="00103132">
            <w:pPr>
              <w:pStyle w:val="tabletext"/>
              <w:jc w:val="center"/>
              <w:rPr>
                <w:rFonts w:asciiTheme="majorBidi" w:hAnsiTheme="majorBidi" w:cstheme="majorBidi"/>
              </w:rPr>
            </w:pPr>
          </w:p>
        </w:tc>
        <w:tc>
          <w:tcPr>
            <w:tcW w:w="3332" w:type="dxa"/>
            <w:vMerge w:val="restart"/>
            <w:tcBorders>
              <w:top w:val="single" w:sz="4" w:space="0" w:color="000000"/>
              <w:left w:val="single" w:sz="4" w:space="0" w:color="000000"/>
              <w:bottom w:val="single" w:sz="4" w:space="0" w:color="000000"/>
              <w:right w:val="single" w:sz="4" w:space="0" w:color="000000"/>
            </w:tcBorders>
            <w:tcMar>
              <w:top w:w="91" w:type="dxa"/>
              <w:left w:w="57" w:type="dxa"/>
              <w:bottom w:w="91" w:type="dxa"/>
              <w:right w:w="57" w:type="dxa"/>
            </w:tcMar>
          </w:tcPr>
          <w:p w:rsidR="00103132" w:rsidRPr="00A3478E" w:rsidRDefault="00103132">
            <w:pPr>
              <w:pStyle w:val="tabletext"/>
              <w:rPr>
                <w:rFonts w:asciiTheme="majorBidi" w:hAnsiTheme="majorBidi" w:cstheme="majorBidi"/>
              </w:rPr>
            </w:pPr>
          </w:p>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Practical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schools</w:t>
            </w:r>
            <w:proofErr w:type="spellEnd"/>
          </w:p>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Secondary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vocational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schools</w:t>
            </w:r>
            <w:proofErr w:type="spellEnd"/>
            <w:r w:rsidRPr="00A3478E">
              <w:rPr>
                <w:rFonts w:asciiTheme="majorBidi" w:hAnsiTheme="majorBidi" w:cstheme="majorBidi"/>
              </w:rPr>
              <w:t xml:space="preserve"> (study </w:t>
            </w:r>
            <w:proofErr w:type="spellStart"/>
            <w:r w:rsidRPr="00A3478E">
              <w:rPr>
                <w:rFonts w:asciiTheme="majorBidi" w:hAnsiTheme="majorBidi" w:cstheme="majorBidi"/>
              </w:rPr>
              <w:t>fields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for</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students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with</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mental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handicap</w:t>
            </w:r>
            <w:proofErr w:type="spellEnd"/>
            <w:r w:rsidRPr="00A3478E">
              <w:rPr>
                <w:rFonts w:asciiTheme="majorBidi" w:hAnsiTheme="majorBidi" w:cstheme="majorBidi"/>
              </w:rPr>
              <w:t xml:space="preserve">) </w:t>
            </w:r>
          </w:p>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Secondary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vocational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schools</w:t>
            </w:r>
            <w:proofErr w:type="spellEnd"/>
            <w:r w:rsidRPr="00A3478E">
              <w:rPr>
                <w:rFonts w:asciiTheme="majorBidi" w:hAnsiTheme="majorBidi" w:cstheme="majorBidi"/>
              </w:rPr>
              <w:t xml:space="preserve"> (2-year </w:t>
            </w:r>
            <w:proofErr w:type="spellStart"/>
            <w:r w:rsidRPr="00A3478E">
              <w:rPr>
                <w:rFonts w:asciiTheme="majorBidi" w:hAnsiTheme="majorBidi" w:cstheme="majorBidi"/>
              </w:rPr>
              <w:t>educational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programmes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with</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specially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adjusted</w:t>
            </w:r>
            <w:proofErr w:type="spellEnd"/>
            <w:r w:rsidRPr="00A3478E">
              <w:rPr>
                <w:rFonts w:asciiTheme="majorBidi" w:hAnsiTheme="majorBidi" w:cstheme="majorBidi"/>
              </w:rPr>
              <w:t xml:space="preserve"> curriculum) </w:t>
            </w:r>
          </w:p>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Secondary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vocational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schools</w:t>
            </w:r>
            <w:proofErr w:type="spellEnd"/>
            <w:r w:rsidRPr="00A3478E">
              <w:rPr>
                <w:rFonts w:asciiTheme="majorBidi" w:hAnsiTheme="majorBidi" w:cstheme="majorBidi"/>
              </w:rPr>
              <w:t xml:space="preserve"> (study </w:t>
            </w:r>
            <w:proofErr w:type="spellStart"/>
            <w:r w:rsidRPr="00A3478E">
              <w:rPr>
                <w:rFonts w:asciiTheme="majorBidi" w:hAnsiTheme="majorBidi" w:cstheme="majorBidi"/>
              </w:rPr>
              <w:t>fields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for</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students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with</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mental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handicap</w:t>
            </w:r>
            <w:proofErr w:type="spellEnd"/>
            <w:r w:rsidRPr="00A3478E">
              <w:rPr>
                <w:rFonts w:asciiTheme="majorBidi" w:hAnsiTheme="majorBidi" w:cstheme="majorBidi"/>
              </w:rPr>
              <w:t xml:space="preserve">) </w:t>
            </w:r>
          </w:p>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Secondary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vocational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schools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educational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programmes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providing</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apprenticeship</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certificate</w:t>
            </w:r>
            <w:proofErr w:type="spellEnd"/>
            <w:r w:rsidRPr="00A3478E">
              <w:rPr>
                <w:rFonts w:asciiTheme="majorBidi" w:hAnsiTheme="majorBidi" w:cstheme="majorBidi"/>
              </w:rPr>
              <w:t>)</w:t>
            </w:r>
          </w:p>
          <w:p w:rsidR="00644405" w:rsidRPr="00A3478E" w:rsidRDefault="00103132">
            <w:pPr>
              <w:pStyle w:val="tabletext"/>
              <w:rPr>
                <w:rFonts w:asciiTheme="majorBidi" w:hAnsiTheme="majorBidi" w:cstheme="majorBidi"/>
              </w:rPr>
            </w:pPr>
            <w:proofErr w:type="spellStart"/>
            <w:r w:rsidRPr="00A3478E">
              <w:rPr>
                <w:rFonts w:asciiTheme="majorBidi" w:hAnsiTheme="majorBidi" w:cstheme="majorBidi"/>
              </w:rPr>
              <w:t>Secondary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vocational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schools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educational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programmes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without</w:t>
            </w:r>
            <w:proofErr w:type="spellEnd"/>
            <w:r w:rsidRPr="00A3478E">
              <w:rPr>
                <w:rFonts w:asciiTheme="majorBidi" w:hAnsiTheme="majorBidi" w:cstheme="majorBidi"/>
              </w:rPr>
              <w:t xml:space="preserve"> maturita and </w:t>
            </w:r>
            <w:proofErr w:type="spellStart"/>
            <w:r w:rsidRPr="00A3478E">
              <w:rPr>
                <w:rFonts w:asciiTheme="majorBidi" w:hAnsiTheme="majorBidi" w:cstheme="majorBidi"/>
              </w:rPr>
              <w:t>without</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providing</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apprenticeship</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certificate</w:t>
            </w:r>
            <w:proofErr w:type="spellEnd"/>
            <w:r w:rsidRPr="00A3478E">
              <w:rPr>
                <w:rFonts w:asciiTheme="majorBidi" w:hAnsiTheme="majorBidi" w:cstheme="majorBidi"/>
              </w:rPr>
              <w:t>)</w:t>
            </w:r>
          </w:p>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Grammar</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schools</w:t>
            </w:r>
            <w:proofErr w:type="spellEnd"/>
          </w:p>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Secondary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vocational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schools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educational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programmes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with</w:t>
            </w:r>
            <w:proofErr w:type="spellEnd"/>
            <w:r w:rsidRPr="00A3478E">
              <w:rPr>
                <w:rFonts w:asciiTheme="majorBidi" w:hAnsiTheme="majorBidi" w:cstheme="majorBidi"/>
              </w:rPr>
              <w:t xml:space="preserve"> maturita </w:t>
            </w:r>
            <w:proofErr w:type="spellStart"/>
            <w:r w:rsidRPr="00A3478E">
              <w:rPr>
                <w:rFonts w:asciiTheme="majorBidi" w:hAnsiTheme="majorBidi" w:cstheme="majorBidi"/>
              </w:rPr>
              <w:t>providing</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apprenticeship</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certificate</w:t>
            </w:r>
            <w:proofErr w:type="spellEnd"/>
            <w:r w:rsidRPr="00A3478E">
              <w:rPr>
                <w:rFonts w:asciiTheme="majorBidi" w:hAnsiTheme="majorBidi" w:cstheme="majorBidi"/>
              </w:rPr>
              <w:t>)</w:t>
            </w:r>
          </w:p>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Secondary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vocational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schools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educational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programmes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with</w:t>
            </w:r>
            <w:proofErr w:type="spellEnd"/>
            <w:r w:rsidRPr="00A3478E">
              <w:rPr>
                <w:rFonts w:asciiTheme="majorBidi" w:hAnsiTheme="majorBidi" w:cstheme="majorBidi"/>
              </w:rPr>
              <w:t xml:space="preserve"> maturita)</w:t>
            </w:r>
          </w:p>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Secondary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vocational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schools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educational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programmes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with</w:t>
            </w:r>
            <w:proofErr w:type="spellEnd"/>
            <w:r w:rsidRPr="00A3478E">
              <w:rPr>
                <w:rFonts w:asciiTheme="majorBidi" w:hAnsiTheme="majorBidi" w:cstheme="majorBidi"/>
              </w:rPr>
              <w:t xml:space="preserve"> maturita </w:t>
            </w:r>
            <w:proofErr w:type="spellStart"/>
            <w:r w:rsidRPr="00A3478E">
              <w:rPr>
                <w:rFonts w:asciiTheme="majorBidi" w:hAnsiTheme="majorBidi" w:cstheme="majorBidi"/>
              </w:rPr>
              <w:t>for</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graduates</w:t>
            </w:r>
            <w:proofErr w:type="spellEnd"/>
            <w:r w:rsidRPr="00A3478E">
              <w:rPr>
                <w:rFonts w:asciiTheme="majorBidi" w:hAnsiTheme="majorBidi" w:cstheme="majorBidi"/>
              </w:rPr>
              <w:t xml:space="preserve"> of study </w:t>
            </w:r>
            <w:proofErr w:type="spellStart"/>
            <w:r w:rsidRPr="00A3478E">
              <w:rPr>
                <w:rFonts w:asciiTheme="majorBidi" w:hAnsiTheme="majorBidi" w:cstheme="majorBidi"/>
              </w:rPr>
              <w:t>fields</w:t>
            </w:r>
            <w:proofErr w:type="spellEnd"/>
            <w:r w:rsidRPr="00A3478E">
              <w:rPr>
                <w:rFonts w:asciiTheme="majorBidi" w:hAnsiTheme="majorBidi" w:cstheme="majorBidi"/>
              </w:rPr>
              <w:t xml:space="preserve"> in </w:t>
            </w:r>
            <w:proofErr w:type="spellStart"/>
            <w:r w:rsidRPr="00A3478E">
              <w:rPr>
                <w:rFonts w:asciiTheme="majorBidi" w:hAnsiTheme="majorBidi" w:cstheme="majorBidi"/>
              </w:rPr>
              <w:t>follow-up</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courses</w:t>
            </w:r>
            <w:proofErr w:type="spellEnd"/>
            <w:r w:rsidRPr="00A3478E">
              <w:rPr>
                <w:rFonts w:asciiTheme="majorBidi" w:hAnsiTheme="majorBidi" w:cstheme="majorBidi"/>
              </w:rPr>
              <w:t>)</w:t>
            </w:r>
          </w:p>
        </w:tc>
      </w:tr>
      <w:tr w:rsidR="00103132" w:rsidRPr="00A3478E">
        <w:trPr>
          <w:trHeight w:val="3635"/>
        </w:trPr>
        <w:tc>
          <w:tcPr>
            <w:tcW w:w="1086" w:type="dxa"/>
            <w:gridSpan w:val="2"/>
            <w:vMerge/>
            <w:tcBorders>
              <w:top w:val="single" w:sz="4" w:space="0" w:color="000000"/>
              <w:left w:val="single" w:sz="4" w:space="0" w:color="000000"/>
              <w:bottom w:val="single" w:sz="4" w:space="0" w:color="000000"/>
              <w:right w:val="single" w:sz="4" w:space="0" w:color="000000"/>
            </w:tcBorders>
          </w:tcPr>
          <w:p w:rsidR="00103132" w:rsidRPr="00A3478E" w:rsidRDefault="00103132">
            <w:pPr>
              <w:pStyle w:val="Bezodstavcovhostylu"/>
              <w:spacing w:line="240" w:lineRule="auto"/>
              <w:textAlignment w:val="auto"/>
              <w:rPr>
                <w:rFonts w:asciiTheme="majorBidi" w:hAnsiTheme="majorBidi" w:cstheme="majorBidi"/>
                <w:color w:val="auto"/>
                <w:lang w:val="sk-SK"/>
              </w:rPr>
            </w:pPr>
          </w:p>
        </w:tc>
        <w:tc>
          <w:tcPr>
            <w:tcW w:w="468" w:type="dxa"/>
            <w:tcBorders>
              <w:top w:val="single" w:sz="4" w:space="0" w:color="000000"/>
              <w:left w:val="single" w:sz="4" w:space="0" w:color="000000"/>
              <w:bottom w:val="single" w:sz="4" w:space="0" w:color="000000"/>
              <w:right w:val="single" w:sz="4" w:space="0" w:color="000000"/>
            </w:tcBorders>
            <w:tcMar>
              <w:top w:w="91" w:type="dxa"/>
              <w:left w:w="57" w:type="dxa"/>
              <w:bottom w:w="91" w:type="dxa"/>
              <w:right w:w="57" w:type="dxa"/>
            </w:tcMar>
          </w:tcPr>
          <w:p w:rsidR="00103132" w:rsidRPr="00A3478E" w:rsidRDefault="00103132">
            <w:pPr>
              <w:pStyle w:val="Bezodstavcovhostylu"/>
              <w:spacing w:line="240" w:lineRule="auto"/>
              <w:textAlignment w:val="auto"/>
              <w:rPr>
                <w:rFonts w:asciiTheme="majorBidi" w:hAnsiTheme="majorBidi" w:cstheme="majorBidi"/>
                <w:color w:val="auto"/>
                <w:lang w:val="sk-SK"/>
              </w:rPr>
            </w:pPr>
          </w:p>
        </w:tc>
        <w:tc>
          <w:tcPr>
            <w:tcW w:w="2438" w:type="dxa"/>
            <w:vMerge/>
            <w:tcBorders>
              <w:top w:val="single" w:sz="4" w:space="0" w:color="000000"/>
              <w:left w:val="single" w:sz="4" w:space="0" w:color="000000"/>
              <w:bottom w:val="single" w:sz="4" w:space="0" w:color="000000"/>
              <w:right w:val="single" w:sz="4" w:space="0" w:color="000000"/>
            </w:tcBorders>
          </w:tcPr>
          <w:p w:rsidR="00103132" w:rsidRPr="00A3478E" w:rsidRDefault="00103132">
            <w:pPr>
              <w:pStyle w:val="Bezodstavcovhostylu"/>
              <w:spacing w:line="240" w:lineRule="auto"/>
              <w:textAlignment w:val="auto"/>
              <w:rPr>
                <w:rFonts w:asciiTheme="majorBidi" w:hAnsiTheme="majorBidi" w:cstheme="majorBidi"/>
                <w:color w:val="auto"/>
                <w:lang w:val="sk-SK"/>
              </w:rPr>
            </w:pPr>
          </w:p>
        </w:tc>
        <w:tc>
          <w:tcPr>
            <w:tcW w:w="376" w:type="dxa"/>
            <w:vMerge/>
            <w:tcBorders>
              <w:top w:val="single" w:sz="4" w:space="0" w:color="000000"/>
              <w:left w:val="single" w:sz="4" w:space="0" w:color="000000"/>
              <w:bottom w:val="single" w:sz="4" w:space="0" w:color="000000"/>
              <w:right w:val="single" w:sz="4" w:space="0" w:color="000000"/>
            </w:tcBorders>
          </w:tcPr>
          <w:p w:rsidR="00103132" w:rsidRPr="00A3478E" w:rsidRDefault="00103132">
            <w:pPr>
              <w:pStyle w:val="Bezodstavcovhostylu"/>
              <w:spacing w:line="240" w:lineRule="auto"/>
              <w:textAlignment w:val="auto"/>
              <w:rPr>
                <w:rFonts w:asciiTheme="majorBidi" w:hAnsiTheme="majorBidi" w:cstheme="majorBidi"/>
                <w:color w:val="auto"/>
                <w:lang w:val="sk-SK"/>
              </w:rPr>
            </w:pPr>
          </w:p>
        </w:tc>
        <w:tc>
          <w:tcPr>
            <w:tcW w:w="3332" w:type="dxa"/>
            <w:vMerge/>
            <w:tcBorders>
              <w:top w:val="single" w:sz="4" w:space="0" w:color="000000"/>
              <w:left w:val="single" w:sz="4" w:space="0" w:color="000000"/>
              <w:bottom w:val="single" w:sz="4" w:space="0" w:color="000000"/>
              <w:right w:val="single" w:sz="4" w:space="0" w:color="000000"/>
            </w:tcBorders>
          </w:tcPr>
          <w:p w:rsidR="00103132" w:rsidRPr="00A3478E" w:rsidRDefault="00103132">
            <w:pPr>
              <w:pStyle w:val="Bezodstavcovhostylu"/>
              <w:spacing w:line="240" w:lineRule="auto"/>
              <w:textAlignment w:val="auto"/>
              <w:rPr>
                <w:rFonts w:asciiTheme="majorBidi" w:hAnsiTheme="majorBidi" w:cstheme="majorBidi"/>
                <w:color w:val="auto"/>
                <w:lang w:val="sk-SK"/>
              </w:rPr>
            </w:pPr>
          </w:p>
        </w:tc>
      </w:tr>
      <w:tr w:rsidR="00103132" w:rsidRPr="00A3478E">
        <w:trPr>
          <w:trHeight w:val="637"/>
        </w:trPr>
        <w:tc>
          <w:tcPr>
            <w:tcW w:w="1086" w:type="dxa"/>
            <w:gridSpan w:val="2"/>
            <w:tcBorders>
              <w:top w:val="single" w:sz="4" w:space="0" w:color="000000"/>
              <w:left w:val="single" w:sz="4" w:space="0" w:color="000000"/>
              <w:bottom w:val="single" w:sz="4" w:space="0" w:color="000000"/>
              <w:right w:val="single" w:sz="4" w:space="0" w:color="000000"/>
            </w:tcBorders>
            <w:tcMar>
              <w:top w:w="91" w:type="dxa"/>
              <w:left w:w="57" w:type="dxa"/>
              <w:bottom w:w="91" w:type="dxa"/>
              <w:right w:w="57" w:type="dxa"/>
            </w:tcMar>
            <w:vAlign w:val="center"/>
          </w:tcPr>
          <w:p w:rsidR="00103132" w:rsidRPr="00A3478E" w:rsidRDefault="00103132">
            <w:pPr>
              <w:pStyle w:val="tabletext"/>
              <w:rPr>
                <w:rFonts w:asciiTheme="majorBidi" w:hAnsiTheme="majorBidi" w:cstheme="majorBidi"/>
              </w:rPr>
            </w:pPr>
            <w:r w:rsidRPr="00A3478E">
              <w:rPr>
                <w:rFonts w:asciiTheme="majorBidi" w:hAnsiTheme="majorBidi" w:cstheme="majorBidi"/>
              </w:rPr>
              <w:t>18/19 + 2 </w:t>
            </w:r>
            <w:proofErr w:type="spellStart"/>
            <w:r w:rsidRPr="00A3478E">
              <w:rPr>
                <w:rFonts w:asciiTheme="majorBidi" w:hAnsiTheme="majorBidi" w:cstheme="majorBidi"/>
              </w:rPr>
              <w:t>years</w:t>
            </w:r>
            <w:proofErr w:type="spellEnd"/>
          </w:p>
        </w:tc>
        <w:tc>
          <w:tcPr>
            <w:tcW w:w="2906" w:type="dxa"/>
            <w:gridSpan w:val="2"/>
            <w:tcBorders>
              <w:top w:val="single" w:sz="4" w:space="0" w:color="000000"/>
              <w:left w:val="single" w:sz="4" w:space="0" w:color="000000"/>
              <w:bottom w:val="single" w:sz="4" w:space="0" w:color="000000"/>
              <w:right w:val="single" w:sz="4" w:space="0" w:color="000000"/>
            </w:tcBorders>
            <w:tcMar>
              <w:top w:w="91" w:type="dxa"/>
              <w:left w:w="57" w:type="dxa"/>
              <w:bottom w:w="91" w:type="dxa"/>
              <w:right w:w="57" w:type="dxa"/>
            </w:tcMar>
          </w:tcPr>
          <w:p w:rsidR="00103132" w:rsidRPr="00A3478E" w:rsidRDefault="00103132">
            <w:pPr>
              <w:pStyle w:val="tabletext"/>
              <w:rPr>
                <w:rFonts w:asciiTheme="majorBidi" w:hAnsiTheme="majorBidi" w:cstheme="majorBidi"/>
              </w:rPr>
            </w:pPr>
            <w:r w:rsidRPr="00A3478E">
              <w:rPr>
                <w:rFonts w:asciiTheme="majorBidi" w:hAnsiTheme="majorBidi" w:cstheme="majorBidi"/>
                <w:b/>
                <w:bCs/>
              </w:rPr>
              <w:t>POST-SECONDARY NON TERTIARY</w:t>
            </w:r>
            <w:r w:rsidRPr="00A3478E">
              <w:rPr>
                <w:rFonts w:asciiTheme="majorBidi" w:hAnsiTheme="majorBidi" w:cstheme="majorBidi"/>
              </w:rPr>
              <w:br/>
            </w:r>
            <w:proofErr w:type="spellStart"/>
            <w:r w:rsidRPr="00A3478E">
              <w:rPr>
                <w:rFonts w:asciiTheme="majorBidi" w:hAnsiTheme="majorBidi" w:cstheme="majorBidi"/>
              </w:rPr>
              <w:t>Qualification</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innovation</w:t>
            </w:r>
            <w:proofErr w:type="spellEnd"/>
            <w:r w:rsidRPr="00A3478E">
              <w:rPr>
                <w:rFonts w:asciiTheme="majorBidi" w:hAnsiTheme="majorBidi" w:cstheme="majorBidi"/>
              </w:rPr>
              <w:t xml:space="preserve"> and </w:t>
            </w:r>
            <w:proofErr w:type="spellStart"/>
            <w:r w:rsidRPr="00A3478E">
              <w:rPr>
                <w:rFonts w:asciiTheme="majorBidi" w:hAnsiTheme="majorBidi" w:cstheme="majorBidi"/>
              </w:rPr>
              <w:t>improvement</w:t>
            </w:r>
            <w:proofErr w:type="spellEnd"/>
            <w:r w:rsidRPr="00A3478E">
              <w:rPr>
                <w:rFonts w:asciiTheme="majorBidi" w:hAnsiTheme="majorBidi" w:cstheme="majorBidi"/>
              </w:rPr>
              <w:t xml:space="preserve"> </w:t>
            </w:r>
            <w:r w:rsidRPr="00A3478E">
              <w:rPr>
                <w:rFonts w:asciiTheme="majorBidi" w:hAnsiTheme="majorBidi" w:cstheme="majorBidi"/>
              </w:rPr>
              <w:br/>
              <w:t>study</w:t>
            </w:r>
          </w:p>
        </w:tc>
        <w:tc>
          <w:tcPr>
            <w:tcW w:w="376" w:type="dxa"/>
            <w:tcBorders>
              <w:top w:val="single" w:sz="4" w:space="0" w:color="000000"/>
              <w:left w:val="single" w:sz="4" w:space="0" w:color="000000"/>
              <w:bottom w:val="single" w:sz="4" w:space="0" w:color="000000"/>
              <w:right w:val="single" w:sz="4" w:space="0" w:color="000000"/>
            </w:tcBorders>
            <w:tcMar>
              <w:top w:w="91" w:type="dxa"/>
              <w:left w:w="57" w:type="dxa"/>
              <w:bottom w:w="91" w:type="dxa"/>
              <w:right w:w="57" w:type="dxa"/>
            </w:tcMar>
          </w:tcPr>
          <w:p w:rsidR="00103132" w:rsidRPr="00A3478E" w:rsidRDefault="00103132">
            <w:pPr>
              <w:pStyle w:val="tabletext"/>
              <w:jc w:val="center"/>
              <w:rPr>
                <w:rFonts w:asciiTheme="majorBidi" w:hAnsiTheme="majorBidi" w:cstheme="majorBidi"/>
              </w:rPr>
            </w:pPr>
            <w:r w:rsidRPr="00A3478E">
              <w:rPr>
                <w:rFonts w:asciiTheme="majorBidi" w:hAnsiTheme="majorBidi" w:cstheme="majorBidi"/>
              </w:rPr>
              <w:t>454</w:t>
            </w:r>
          </w:p>
          <w:p w:rsidR="00103132" w:rsidRPr="00A3478E" w:rsidRDefault="00103132">
            <w:pPr>
              <w:pStyle w:val="tabletext"/>
              <w:jc w:val="center"/>
              <w:rPr>
                <w:rFonts w:asciiTheme="majorBidi" w:hAnsiTheme="majorBidi" w:cstheme="majorBidi"/>
              </w:rPr>
            </w:pPr>
          </w:p>
        </w:tc>
        <w:tc>
          <w:tcPr>
            <w:tcW w:w="3332" w:type="dxa"/>
            <w:tcBorders>
              <w:top w:val="single" w:sz="4" w:space="0" w:color="000000"/>
              <w:left w:val="single" w:sz="4" w:space="0" w:color="000000"/>
              <w:bottom w:val="single" w:sz="4" w:space="0" w:color="000000"/>
              <w:right w:val="single" w:sz="4" w:space="0" w:color="000000"/>
            </w:tcBorders>
            <w:tcMar>
              <w:top w:w="91" w:type="dxa"/>
              <w:left w:w="57" w:type="dxa"/>
              <w:bottom w:w="91" w:type="dxa"/>
              <w:right w:w="57" w:type="dxa"/>
            </w:tcMar>
          </w:tcPr>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Secondary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vocational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schools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commercial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academies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secondary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schools</w:t>
            </w:r>
            <w:proofErr w:type="spellEnd"/>
            <w:r w:rsidRPr="00A3478E">
              <w:rPr>
                <w:rFonts w:asciiTheme="majorBidi" w:hAnsiTheme="majorBidi" w:cstheme="majorBidi"/>
              </w:rPr>
              <w:t xml:space="preserve"> of art, </w:t>
            </w:r>
            <w:proofErr w:type="spellStart"/>
            <w:r w:rsidRPr="00A3478E">
              <w:rPr>
                <w:rFonts w:asciiTheme="majorBidi" w:hAnsiTheme="majorBidi" w:cstheme="majorBidi"/>
              </w:rPr>
              <w:t>conservatoires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etc</w:t>
            </w:r>
            <w:proofErr w:type="spellEnd"/>
            <w:r w:rsidRPr="00A3478E">
              <w:rPr>
                <w:rFonts w:asciiTheme="majorBidi" w:hAnsiTheme="majorBidi" w:cstheme="majorBidi"/>
              </w:rPr>
              <w:t xml:space="preserve">. </w:t>
            </w:r>
          </w:p>
        </w:tc>
      </w:tr>
      <w:tr w:rsidR="00103132" w:rsidRPr="00A3478E">
        <w:trPr>
          <w:trHeight w:val="814"/>
        </w:trPr>
        <w:tc>
          <w:tcPr>
            <w:tcW w:w="1086" w:type="dxa"/>
            <w:gridSpan w:val="2"/>
            <w:tcBorders>
              <w:top w:val="single" w:sz="4" w:space="0" w:color="000000"/>
              <w:left w:val="single" w:sz="4" w:space="0" w:color="000000"/>
              <w:bottom w:val="dashed" w:sz="4" w:space="0" w:color="000000"/>
              <w:right w:val="single" w:sz="4" w:space="0" w:color="000000"/>
            </w:tcBorders>
            <w:tcMar>
              <w:top w:w="91" w:type="dxa"/>
              <w:left w:w="57" w:type="dxa"/>
              <w:bottom w:w="91" w:type="dxa"/>
              <w:right w:w="57" w:type="dxa"/>
            </w:tcMar>
            <w:vAlign w:val="center"/>
          </w:tcPr>
          <w:p w:rsidR="00103132" w:rsidRPr="00A3478E" w:rsidRDefault="00103132">
            <w:pPr>
              <w:pStyle w:val="tabletext"/>
              <w:rPr>
                <w:rFonts w:asciiTheme="majorBidi" w:hAnsiTheme="majorBidi" w:cstheme="majorBidi"/>
              </w:rPr>
            </w:pPr>
            <w:r w:rsidRPr="00A3478E">
              <w:rPr>
                <w:rFonts w:asciiTheme="majorBidi" w:hAnsiTheme="majorBidi" w:cstheme="majorBidi"/>
              </w:rPr>
              <w:t>18/19 + 3 </w:t>
            </w:r>
            <w:proofErr w:type="spellStart"/>
            <w:r w:rsidRPr="00A3478E">
              <w:rPr>
                <w:rFonts w:asciiTheme="majorBidi" w:hAnsiTheme="majorBidi" w:cstheme="majorBidi"/>
              </w:rPr>
              <w:t>years</w:t>
            </w:r>
            <w:proofErr w:type="spellEnd"/>
          </w:p>
        </w:tc>
        <w:tc>
          <w:tcPr>
            <w:tcW w:w="2906" w:type="dxa"/>
            <w:gridSpan w:val="2"/>
            <w:tcBorders>
              <w:top w:val="single" w:sz="4" w:space="0" w:color="000000"/>
              <w:left w:val="single" w:sz="4" w:space="0" w:color="000000"/>
              <w:bottom w:val="dashed" w:sz="4" w:space="0" w:color="000000"/>
              <w:right w:val="single" w:sz="4" w:space="0" w:color="000000"/>
            </w:tcBorders>
            <w:tcMar>
              <w:top w:w="91" w:type="dxa"/>
              <w:left w:w="57" w:type="dxa"/>
              <w:bottom w:w="91" w:type="dxa"/>
              <w:right w:w="57" w:type="dxa"/>
            </w:tcMar>
          </w:tcPr>
          <w:p w:rsidR="00103132" w:rsidRPr="00A3478E" w:rsidRDefault="00103132">
            <w:pPr>
              <w:pStyle w:val="tabletext"/>
              <w:rPr>
                <w:rFonts w:asciiTheme="majorBidi" w:hAnsiTheme="majorBidi" w:cstheme="majorBidi"/>
                <w:b/>
                <w:bCs/>
              </w:rPr>
            </w:pPr>
            <w:r w:rsidRPr="00A3478E">
              <w:rPr>
                <w:rFonts w:asciiTheme="majorBidi" w:hAnsiTheme="majorBidi" w:cstheme="majorBidi"/>
                <w:b/>
                <w:bCs/>
              </w:rPr>
              <w:t>TERTIARY</w:t>
            </w:r>
          </w:p>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Higher</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vocational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specialised</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for</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graduates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with</w:t>
            </w:r>
            <w:proofErr w:type="spellEnd"/>
            <w:r w:rsidRPr="00A3478E">
              <w:rPr>
                <w:rFonts w:asciiTheme="majorBidi" w:hAnsiTheme="majorBidi" w:cstheme="majorBidi"/>
              </w:rPr>
              <w:t xml:space="preserve"> maturita) – </w:t>
            </w:r>
            <w:proofErr w:type="spellStart"/>
            <w:r w:rsidRPr="00A3478E">
              <w:rPr>
                <w:rFonts w:asciiTheme="majorBidi" w:hAnsiTheme="majorBidi" w:cstheme="majorBidi"/>
              </w:rPr>
              <w:t>graduates</w:t>
            </w:r>
            <w:proofErr w:type="spellEnd"/>
            <w:r w:rsidRPr="00A3478E">
              <w:rPr>
                <w:rFonts w:asciiTheme="majorBidi" w:hAnsiTheme="majorBidi" w:cstheme="majorBidi"/>
              </w:rPr>
              <w:t xml:space="preserve"> are </w:t>
            </w:r>
            <w:proofErr w:type="spellStart"/>
            <w:r w:rsidRPr="00A3478E">
              <w:rPr>
                <w:rFonts w:asciiTheme="majorBidi" w:hAnsiTheme="majorBidi" w:cstheme="majorBidi"/>
              </w:rPr>
              <w:t>awarded</w:t>
            </w:r>
            <w:proofErr w:type="spellEnd"/>
            <w:r w:rsidRPr="00A3478E">
              <w:rPr>
                <w:rFonts w:asciiTheme="majorBidi" w:hAnsiTheme="majorBidi" w:cstheme="majorBidi"/>
              </w:rPr>
              <w:t xml:space="preserve"> by </w:t>
            </w:r>
            <w:proofErr w:type="spellStart"/>
            <w:r w:rsidRPr="00A3478E">
              <w:rPr>
                <w:rFonts w:asciiTheme="majorBidi" w:hAnsiTheme="majorBidi" w:cstheme="majorBidi"/>
              </w:rPr>
              <w:t>the</w:t>
            </w:r>
            <w:proofErr w:type="spellEnd"/>
            <w:r w:rsidRPr="00A3478E">
              <w:rPr>
                <w:rFonts w:asciiTheme="majorBidi" w:hAnsiTheme="majorBidi" w:cstheme="majorBidi"/>
              </w:rPr>
              <w:t xml:space="preserve"> title </w:t>
            </w:r>
            <w:proofErr w:type="spellStart"/>
            <w:r w:rsidRPr="00A3478E">
              <w:rPr>
                <w:rFonts w:asciiTheme="majorBidi" w:hAnsiTheme="majorBidi" w:cstheme="majorBidi"/>
              </w:rPr>
              <w:t>DiS</w:t>
            </w:r>
            <w:proofErr w:type="spellEnd"/>
            <w:r w:rsidRPr="00A3478E">
              <w:rPr>
                <w:rFonts w:asciiTheme="majorBidi" w:hAnsiTheme="majorBidi" w:cstheme="majorBidi"/>
              </w:rPr>
              <w:t xml:space="preserve">. (or </w:t>
            </w:r>
            <w:proofErr w:type="spellStart"/>
            <w:r w:rsidRPr="00A3478E">
              <w:rPr>
                <w:rFonts w:asciiTheme="majorBidi" w:hAnsiTheme="majorBidi" w:cstheme="majorBidi"/>
              </w:rPr>
              <w:t>its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equivalent</w:t>
            </w:r>
            <w:proofErr w:type="spellEnd"/>
            <w:r w:rsidRPr="00A3478E">
              <w:rPr>
                <w:rFonts w:asciiTheme="majorBidi" w:hAnsiTheme="majorBidi" w:cstheme="majorBidi"/>
              </w:rPr>
              <w:t>)</w:t>
            </w:r>
          </w:p>
        </w:tc>
        <w:tc>
          <w:tcPr>
            <w:tcW w:w="376" w:type="dxa"/>
            <w:tcBorders>
              <w:top w:val="single" w:sz="4" w:space="0" w:color="000000"/>
              <w:left w:val="single" w:sz="4" w:space="0" w:color="000000"/>
              <w:bottom w:val="dashed" w:sz="4" w:space="0" w:color="000000"/>
              <w:right w:val="single" w:sz="4" w:space="0" w:color="000000"/>
            </w:tcBorders>
            <w:tcMar>
              <w:top w:w="91" w:type="dxa"/>
              <w:left w:w="57" w:type="dxa"/>
              <w:bottom w:w="91" w:type="dxa"/>
              <w:right w:w="57" w:type="dxa"/>
            </w:tcMar>
          </w:tcPr>
          <w:p w:rsidR="00103132" w:rsidRPr="00A3478E" w:rsidRDefault="00103132">
            <w:pPr>
              <w:pStyle w:val="tabletext"/>
              <w:jc w:val="center"/>
              <w:rPr>
                <w:rFonts w:asciiTheme="majorBidi" w:hAnsiTheme="majorBidi" w:cstheme="majorBidi"/>
              </w:rPr>
            </w:pPr>
          </w:p>
          <w:p w:rsidR="00103132" w:rsidRPr="00A3478E" w:rsidRDefault="00103132">
            <w:pPr>
              <w:pStyle w:val="tabletext"/>
              <w:jc w:val="center"/>
              <w:rPr>
                <w:rFonts w:asciiTheme="majorBidi" w:hAnsiTheme="majorBidi" w:cstheme="majorBidi"/>
              </w:rPr>
            </w:pPr>
            <w:r w:rsidRPr="00A3478E">
              <w:rPr>
                <w:rFonts w:asciiTheme="majorBidi" w:hAnsiTheme="majorBidi" w:cstheme="majorBidi"/>
              </w:rPr>
              <w:t>554</w:t>
            </w:r>
          </w:p>
        </w:tc>
        <w:tc>
          <w:tcPr>
            <w:tcW w:w="3332" w:type="dxa"/>
            <w:tcBorders>
              <w:top w:val="single" w:sz="4" w:space="0" w:color="000000"/>
              <w:left w:val="single" w:sz="4" w:space="0" w:color="000000"/>
              <w:bottom w:val="dashed" w:sz="4" w:space="0" w:color="000000"/>
              <w:right w:val="single" w:sz="4" w:space="0" w:color="000000"/>
            </w:tcBorders>
            <w:tcMar>
              <w:top w:w="91" w:type="dxa"/>
              <w:left w:w="57" w:type="dxa"/>
              <w:bottom w:w="91" w:type="dxa"/>
              <w:right w:w="57" w:type="dxa"/>
            </w:tcMar>
          </w:tcPr>
          <w:p w:rsidR="00103132" w:rsidRPr="00A3478E" w:rsidRDefault="00103132">
            <w:pPr>
              <w:pStyle w:val="tabletext"/>
              <w:rPr>
                <w:rFonts w:asciiTheme="majorBidi" w:hAnsiTheme="majorBidi" w:cstheme="majorBidi"/>
              </w:rPr>
            </w:pPr>
          </w:p>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Secondary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vocational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schools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conservatoires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dance</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conservatoires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higher</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secondary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vocational</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schools</w:t>
            </w:r>
            <w:proofErr w:type="spellEnd"/>
            <w:r w:rsidRPr="00A3478E">
              <w:rPr>
                <w:rFonts w:asciiTheme="majorBidi" w:hAnsiTheme="majorBidi" w:cstheme="majorBidi"/>
              </w:rPr>
              <w:t xml:space="preserve"> </w:t>
            </w:r>
          </w:p>
        </w:tc>
      </w:tr>
      <w:tr w:rsidR="00103132" w:rsidRPr="00A3478E">
        <w:trPr>
          <w:trHeight w:val="625"/>
        </w:trPr>
        <w:tc>
          <w:tcPr>
            <w:tcW w:w="406" w:type="dxa"/>
            <w:vMerge w:val="restart"/>
            <w:tcBorders>
              <w:top w:val="dashed" w:sz="4" w:space="0" w:color="000000"/>
              <w:left w:val="single" w:sz="4" w:space="0" w:color="000000"/>
              <w:bottom w:val="single" w:sz="4" w:space="0" w:color="000000"/>
              <w:right w:val="single" w:sz="4" w:space="0" w:color="000000"/>
            </w:tcBorders>
            <w:tcMar>
              <w:top w:w="91" w:type="dxa"/>
              <w:left w:w="57" w:type="dxa"/>
              <w:bottom w:w="91" w:type="dxa"/>
              <w:right w:w="57" w:type="dxa"/>
            </w:tcMar>
            <w:textDirection w:val="btLr"/>
            <w:vAlign w:val="center"/>
          </w:tcPr>
          <w:p w:rsidR="00103132" w:rsidRPr="00A3478E" w:rsidRDefault="00103132">
            <w:pPr>
              <w:pStyle w:val="tabletext"/>
              <w:jc w:val="center"/>
              <w:rPr>
                <w:rFonts w:asciiTheme="majorBidi" w:hAnsiTheme="majorBidi" w:cstheme="majorBidi"/>
              </w:rPr>
            </w:pPr>
            <w:r w:rsidRPr="00A3478E">
              <w:rPr>
                <w:rFonts w:asciiTheme="majorBidi" w:hAnsiTheme="majorBidi" w:cstheme="majorBidi"/>
              </w:rPr>
              <w:t xml:space="preserve">18/19 + 4 – 6 </w:t>
            </w:r>
            <w:proofErr w:type="spellStart"/>
            <w:r w:rsidRPr="00A3478E">
              <w:rPr>
                <w:rFonts w:asciiTheme="majorBidi" w:hAnsiTheme="majorBidi" w:cstheme="majorBidi"/>
              </w:rPr>
              <w:t>years</w:t>
            </w:r>
            <w:proofErr w:type="spellEnd"/>
            <w:r w:rsidRPr="00A3478E">
              <w:rPr>
                <w:rFonts w:asciiTheme="majorBidi" w:hAnsiTheme="majorBidi" w:cstheme="majorBidi"/>
              </w:rPr>
              <w:t xml:space="preserve"> </w:t>
            </w:r>
            <w:r w:rsidRPr="00A3478E">
              <w:rPr>
                <w:rFonts w:asciiTheme="majorBidi" w:hAnsiTheme="majorBidi" w:cstheme="majorBidi"/>
              </w:rPr>
              <w:br/>
              <w:t xml:space="preserve">or </w:t>
            </w:r>
            <w:proofErr w:type="spellStart"/>
            <w:r w:rsidRPr="00A3478E">
              <w:rPr>
                <w:rFonts w:asciiTheme="majorBidi" w:hAnsiTheme="majorBidi" w:cstheme="majorBidi"/>
              </w:rPr>
              <w:t>others</w:t>
            </w:r>
            <w:proofErr w:type="spellEnd"/>
          </w:p>
        </w:tc>
        <w:tc>
          <w:tcPr>
            <w:tcW w:w="680" w:type="dxa"/>
            <w:tcBorders>
              <w:top w:val="dashed" w:sz="4" w:space="0" w:color="000000"/>
              <w:left w:val="single" w:sz="4" w:space="0" w:color="000000"/>
              <w:bottom w:val="dashed" w:sz="4" w:space="0" w:color="000000"/>
              <w:right w:val="single" w:sz="4" w:space="0" w:color="000000"/>
            </w:tcBorders>
            <w:tcMar>
              <w:top w:w="91" w:type="dxa"/>
              <w:left w:w="57" w:type="dxa"/>
              <w:bottom w:w="91" w:type="dxa"/>
              <w:right w:w="57" w:type="dxa"/>
            </w:tcMar>
            <w:vAlign w:val="center"/>
          </w:tcPr>
          <w:p w:rsidR="00103132" w:rsidRPr="00A3478E" w:rsidRDefault="00103132">
            <w:pPr>
              <w:pStyle w:val="tabletext"/>
              <w:rPr>
                <w:rFonts w:asciiTheme="majorBidi" w:hAnsiTheme="majorBidi" w:cstheme="majorBidi"/>
              </w:rPr>
            </w:pPr>
            <w:r w:rsidRPr="00A3478E">
              <w:rPr>
                <w:rFonts w:asciiTheme="majorBidi" w:hAnsiTheme="majorBidi" w:cstheme="majorBidi"/>
              </w:rPr>
              <w:t>18/19 +</w:t>
            </w:r>
            <w:r w:rsidRPr="00A3478E">
              <w:rPr>
                <w:rFonts w:asciiTheme="majorBidi" w:hAnsiTheme="majorBidi" w:cstheme="majorBidi"/>
              </w:rPr>
              <w:br/>
              <w:t xml:space="preserve">3 – 4 </w:t>
            </w:r>
            <w:proofErr w:type="spellStart"/>
            <w:r w:rsidRPr="00A3478E">
              <w:rPr>
                <w:rFonts w:asciiTheme="majorBidi" w:hAnsiTheme="majorBidi" w:cstheme="majorBidi"/>
              </w:rPr>
              <w:t>years</w:t>
            </w:r>
            <w:proofErr w:type="spellEnd"/>
          </w:p>
        </w:tc>
        <w:tc>
          <w:tcPr>
            <w:tcW w:w="2906" w:type="dxa"/>
            <w:gridSpan w:val="2"/>
            <w:tcBorders>
              <w:top w:val="dashed" w:sz="4" w:space="0" w:color="000000"/>
              <w:left w:val="single" w:sz="4" w:space="0" w:color="000000"/>
              <w:bottom w:val="dashed" w:sz="4" w:space="0" w:color="000000"/>
              <w:right w:val="single" w:sz="4" w:space="0" w:color="000000"/>
            </w:tcBorders>
            <w:tcMar>
              <w:top w:w="91" w:type="dxa"/>
              <w:left w:w="57" w:type="dxa"/>
              <w:bottom w:w="91" w:type="dxa"/>
              <w:right w:w="57" w:type="dxa"/>
            </w:tcMar>
          </w:tcPr>
          <w:p w:rsidR="00103132" w:rsidRPr="00A3478E" w:rsidRDefault="00103132">
            <w:pPr>
              <w:pStyle w:val="tabletext"/>
              <w:rPr>
                <w:rFonts w:asciiTheme="majorBidi" w:hAnsiTheme="majorBidi" w:cstheme="majorBidi"/>
              </w:rPr>
            </w:pPr>
            <w:r w:rsidRPr="00A3478E">
              <w:rPr>
                <w:rFonts w:asciiTheme="majorBidi" w:hAnsiTheme="majorBidi" w:cstheme="majorBidi"/>
              </w:rPr>
              <w:t>1</w:t>
            </w:r>
            <w:r w:rsidRPr="00A3478E">
              <w:rPr>
                <w:rFonts w:asciiTheme="majorBidi" w:hAnsiTheme="majorBidi" w:cstheme="majorBidi"/>
                <w:vertAlign w:val="superscript"/>
              </w:rPr>
              <w:t>st</w:t>
            </w:r>
            <w:r w:rsidRPr="00A3478E">
              <w:rPr>
                <w:rFonts w:asciiTheme="majorBidi" w:hAnsiTheme="majorBidi" w:cstheme="majorBidi"/>
              </w:rPr>
              <w:t xml:space="preserve"> </w:t>
            </w:r>
            <w:proofErr w:type="spellStart"/>
            <w:r w:rsidRPr="00A3478E">
              <w:rPr>
                <w:rFonts w:asciiTheme="majorBidi" w:hAnsiTheme="majorBidi" w:cstheme="majorBidi"/>
              </w:rPr>
              <w:t>degree</w:t>
            </w:r>
            <w:proofErr w:type="spellEnd"/>
            <w:r w:rsidRPr="00A3478E">
              <w:rPr>
                <w:rFonts w:asciiTheme="majorBidi" w:hAnsiTheme="majorBidi" w:cstheme="majorBidi"/>
              </w:rPr>
              <w:t xml:space="preserve"> of </w:t>
            </w:r>
            <w:proofErr w:type="spellStart"/>
            <w:r w:rsidRPr="00A3478E">
              <w:rPr>
                <w:rFonts w:asciiTheme="majorBidi" w:hAnsiTheme="majorBidi" w:cstheme="majorBidi"/>
              </w:rPr>
              <w:t>university</w:t>
            </w:r>
            <w:proofErr w:type="spellEnd"/>
            <w:r w:rsidRPr="00A3478E">
              <w:rPr>
                <w:rFonts w:asciiTheme="majorBidi" w:hAnsiTheme="majorBidi" w:cstheme="majorBidi"/>
              </w:rPr>
              <w:t xml:space="preserve"> study – </w:t>
            </w:r>
            <w:proofErr w:type="spellStart"/>
            <w:r w:rsidRPr="00A3478E">
              <w:rPr>
                <w:rFonts w:asciiTheme="majorBidi" w:hAnsiTheme="majorBidi" w:cstheme="majorBidi"/>
              </w:rPr>
              <w:t>bachelor´s</w:t>
            </w:r>
            <w:proofErr w:type="spellEnd"/>
            <w:r w:rsidRPr="00A3478E">
              <w:rPr>
                <w:rFonts w:asciiTheme="majorBidi" w:hAnsiTheme="majorBidi" w:cstheme="majorBidi"/>
              </w:rPr>
              <w:t xml:space="preserve"> study – </w:t>
            </w:r>
            <w:proofErr w:type="spellStart"/>
            <w:r w:rsidRPr="00A3478E">
              <w:rPr>
                <w:rFonts w:asciiTheme="majorBidi" w:hAnsiTheme="majorBidi" w:cstheme="majorBidi"/>
              </w:rPr>
              <w:t>graduates</w:t>
            </w:r>
            <w:proofErr w:type="spellEnd"/>
            <w:r w:rsidRPr="00A3478E">
              <w:rPr>
                <w:rFonts w:asciiTheme="majorBidi" w:hAnsiTheme="majorBidi" w:cstheme="majorBidi"/>
              </w:rPr>
              <w:t xml:space="preserve"> are </w:t>
            </w:r>
            <w:proofErr w:type="spellStart"/>
            <w:r w:rsidRPr="00A3478E">
              <w:rPr>
                <w:rFonts w:asciiTheme="majorBidi" w:hAnsiTheme="majorBidi" w:cstheme="majorBidi"/>
              </w:rPr>
              <w:t>awarded</w:t>
            </w:r>
            <w:proofErr w:type="spellEnd"/>
            <w:r w:rsidRPr="00A3478E">
              <w:rPr>
                <w:rFonts w:asciiTheme="majorBidi" w:hAnsiTheme="majorBidi" w:cstheme="majorBidi"/>
              </w:rPr>
              <w:t xml:space="preserve"> by </w:t>
            </w:r>
            <w:proofErr w:type="spellStart"/>
            <w:r w:rsidRPr="00A3478E">
              <w:rPr>
                <w:rFonts w:asciiTheme="majorBidi" w:hAnsiTheme="majorBidi" w:cstheme="majorBidi"/>
              </w:rPr>
              <w:t>the</w:t>
            </w:r>
            <w:proofErr w:type="spellEnd"/>
            <w:r w:rsidRPr="00A3478E">
              <w:rPr>
                <w:rFonts w:asciiTheme="majorBidi" w:hAnsiTheme="majorBidi" w:cstheme="majorBidi"/>
              </w:rPr>
              <w:t xml:space="preserve"> title Bc. (or </w:t>
            </w:r>
            <w:proofErr w:type="spellStart"/>
            <w:r w:rsidRPr="00A3478E">
              <w:rPr>
                <w:rFonts w:asciiTheme="majorBidi" w:hAnsiTheme="majorBidi" w:cstheme="majorBidi"/>
              </w:rPr>
              <w:t>its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equivalent</w:t>
            </w:r>
            <w:proofErr w:type="spellEnd"/>
            <w:r w:rsidRPr="00A3478E">
              <w:rPr>
                <w:rFonts w:asciiTheme="majorBidi" w:hAnsiTheme="majorBidi" w:cstheme="majorBidi"/>
              </w:rPr>
              <w:t xml:space="preserve">) </w:t>
            </w:r>
          </w:p>
        </w:tc>
        <w:tc>
          <w:tcPr>
            <w:tcW w:w="376" w:type="dxa"/>
            <w:tcBorders>
              <w:top w:val="dashed" w:sz="4" w:space="0" w:color="000000"/>
              <w:left w:val="single" w:sz="4" w:space="0" w:color="000000"/>
              <w:bottom w:val="dashed" w:sz="4" w:space="0" w:color="000000"/>
              <w:right w:val="single" w:sz="4" w:space="0" w:color="000000"/>
            </w:tcBorders>
            <w:tcMar>
              <w:top w:w="91" w:type="dxa"/>
              <w:left w:w="57" w:type="dxa"/>
              <w:bottom w:w="91" w:type="dxa"/>
              <w:right w:w="57" w:type="dxa"/>
            </w:tcMar>
          </w:tcPr>
          <w:p w:rsidR="00103132" w:rsidRPr="00A3478E" w:rsidRDefault="00103132">
            <w:pPr>
              <w:pStyle w:val="tabletext"/>
              <w:jc w:val="center"/>
              <w:rPr>
                <w:rFonts w:asciiTheme="majorBidi" w:hAnsiTheme="majorBidi" w:cstheme="majorBidi"/>
              </w:rPr>
            </w:pPr>
            <w:r w:rsidRPr="00A3478E">
              <w:rPr>
                <w:rFonts w:asciiTheme="majorBidi" w:hAnsiTheme="majorBidi" w:cstheme="majorBidi"/>
              </w:rPr>
              <w:t>655</w:t>
            </w:r>
          </w:p>
          <w:p w:rsidR="00103132" w:rsidRPr="00A3478E" w:rsidRDefault="00103132">
            <w:pPr>
              <w:pStyle w:val="tabletext"/>
              <w:jc w:val="center"/>
              <w:rPr>
                <w:rFonts w:asciiTheme="majorBidi" w:hAnsiTheme="majorBidi" w:cstheme="majorBidi"/>
              </w:rPr>
            </w:pPr>
            <w:r w:rsidRPr="00A3478E">
              <w:rPr>
                <w:rFonts w:asciiTheme="majorBidi" w:hAnsiTheme="majorBidi" w:cstheme="majorBidi"/>
              </w:rPr>
              <w:t>665</w:t>
            </w:r>
          </w:p>
        </w:tc>
        <w:tc>
          <w:tcPr>
            <w:tcW w:w="3332" w:type="dxa"/>
            <w:tcBorders>
              <w:top w:val="dashed" w:sz="4" w:space="0" w:color="000000"/>
              <w:left w:val="single" w:sz="4" w:space="0" w:color="000000"/>
              <w:bottom w:val="dashed" w:sz="4" w:space="0" w:color="000000"/>
              <w:right w:val="single" w:sz="4" w:space="0" w:color="000000"/>
            </w:tcBorders>
            <w:tcMar>
              <w:top w:w="91" w:type="dxa"/>
              <w:left w:w="57" w:type="dxa"/>
              <w:bottom w:w="91" w:type="dxa"/>
              <w:right w:w="57" w:type="dxa"/>
            </w:tcMar>
          </w:tcPr>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Universities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colleges</w:t>
            </w:r>
            <w:proofErr w:type="spellEnd"/>
          </w:p>
          <w:p w:rsidR="00103132" w:rsidRPr="00A3478E" w:rsidRDefault="00103132">
            <w:pPr>
              <w:pStyle w:val="tabletext"/>
              <w:rPr>
                <w:rFonts w:asciiTheme="majorBidi" w:hAnsiTheme="majorBidi" w:cstheme="majorBidi"/>
              </w:rPr>
            </w:pPr>
            <w:r w:rsidRPr="00A3478E">
              <w:rPr>
                <w:rFonts w:asciiTheme="majorBidi" w:hAnsiTheme="majorBidi" w:cstheme="majorBidi"/>
              </w:rPr>
              <w:t xml:space="preserve">Police </w:t>
            </w:r>
            <w:proofErr w:type="spellStart"/>
            <w:r w:rsidRPr="00A3478E">
              <w:rPr>
                <w:rFonts w:asciiTheme="majorBidi" w:hAnsiTheme="majorBidi" w:cstheme="majorBidi"/>
              </w:rPr>
              <w:t>Academy</w:t>
            </w:r>
            <w:proofErr w:type="spellEnd"/>
          </w:p>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Armed</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Forces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Academy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bachelor´s</w:t>
            </w:r>
            <w:proofErr w:type="spellEnd"/>
            <w:r w:rsidRPr="00A3478E">
              <w:rPr>
                <w:rFonts w:asciiTheme="majorBidi" w:hAnsiTheme="majorBidi" w:cstheme="majorBidi"/>
              </w:rPr>
              <w:t xml:space="preserve"> study </w:t>
            </w:r>
            <w:proofErr w:type="spellStart"/>
            <w:r w:rsidRPr="00A3478E">
              <w:rPr>
                <w:rFonts w:asciiTheme="majorBidi" w:hAnsiTheme="majorBidi" w:cstheme="majorBidi"/>
              </w:rPr>
              <w:t>programmes</w:t>
            </w:r>
            <w:proofErr w:type="spellEnd"/>
            <w:r w:rsidRPr="00A3478E">
              <w:rPr>
                <w:rFonts w:asciiTheme="majorBidi" w:hAnsiTheme="majorBidi" w:cstheme="majorBidi"/>
              </w:rPr>
              <w:t>)</w:t>
            </w:r>
          </w:p>
        </w:tc>
      </w:tr>
      <w:tr w:rsidR="00103132" w:rsidRPr="00A3478E">
        <w:trPr>
          <w:trHeight w:val="805"/>
        </w:trPr>
        <w:tc>
          <w:tcPr>
            <w:tcW w:w="406" w:type="dxa"/>
            <w:vMerge/>
            <w:tcBorders>
              <w:top w:val="single" w:sz="4" w:space="0" w:color="000000"/>
              <w:left w:val="single" w:sz="4" w:space="0" w:color="000000"/>
              <w:bottom w:val="single" w:sz="4" w:space="0" w:color="000000"/>
              <w:right w:val="single" w:sz="4" w:space="0" w:color="000000"/>
            </w:tcBorders>
          </w:tcPr>
          <w:p w:rsidR="00103132" w:rsidRPr="00A3478E" w:rsidRDefault="00103132">
            <w:pPr>
              <w:pStyle w:val="Bezodstavcovhostylu"/>
              <w:spacing w:line="240" w:lineRule="auto"/>
              <w:textAlignment w:val="auto"/>
              <w:rPr>
                <w:rFonts w:asciiTheme="majorBidi" w:hAnsiTheme="majorBidi" w:cstheme="majorBidi"/>
                <w:color w:val="auto"/>
                <w:lang w:val="sk-SK"/>
              </w:rPr>
            </w:pPr>
          </w:p>
        </w:tc>
        <w:tc>
          <w:tcPr>
            <w:tcW w:w="680" w:type="dxa"/>
            <w:tcBorders>
              <w:top w:val="dashed" w:sz="4" w:space="0" w:color="000000"/>
              <w:left w:val="single" w:sz="4" w:space="0" w:color="000000"/>
              <w:bottom w:val="single" w:sz="4" w:space="0" w:color="000000"/>
              <w:right w:val="single" w:sz="4" w:space="0" w:color="000000"/>
            </w:tcBorders>
            <w:tcMar>
              <w:top w:w="91" w:type="dxa"/>
              <w:left w:w="57" w:type="dxa"/>
              <w:bottom w:w="91" w:type="dxa"/>
              <w:right w:w="57" w:type="dxa"/>
            </w:tcMar>
            <w:vAlign w:val="center"/>
          </w:tcPr>
          <w:p w:rsidR="00103132" w:rsidRPr="00A3478E" w:rsidRDefault="00103132">
            <w:pPr>
              <w:pStyle w:val="tabletext"/>
              <w:rPr>
                <w:rFonts w:asciiTheme="majorBidi" w:hAnsiTheme="majorBidi" w:cstheme="majorBidi"/>
              </w:rPr>
            </w:pPr>
            <w:r w:rsidRPr="00A3478E">
              <w:rPr>
                <w:rFonts w:asciiTheme="majorBidi" w:hAnsiTheme="majorBidi" w:cstheme="majorBidi"/>
              </w:rPr>
              <w:t>21/22 + 2 </w:t>
            </w:r>
            <w:proofErr w:type="spellStart"/>
            <w:r w:rsidRPr="00A3478E">
              <w:rPr>
                <w:rFonts w:asciiTheme="majorBidi" w:hAnsiTheme="majorBidi" w:cstheme="majorBidi"/>
              </w:rPr>
              <w:t>years</w:t>
            </w:r>
            <w:proofErr w:type="spellEnd"/>
          </w:p>
        </w:tc>
        <w:tc>
          <w:tcPr>
            <w:tcW w:w="2906" w:type="dxa"/>
            <w:gridSpan w:val="2"/>
            <w:tcBorders>
              <w:top w:val="dashed" w:sz="4" w:space="0" w:color="000000"/>
              <w:left w:val="single" w:sz="4" w:space="0" w:color="000000"/>
              <w:bottom w:val="single" w:sz="4" w:space="0" w:color="000000"/>
              <w:right w:val="single" w:sz="4" w:space="0" w:color="000000"/>
            </w:tcBorders>
            <w:tcMar>
              <w:top w:w="91" w:type="dxa"/>
              <w:left w:w="57" w:type="dxa"/>
              <w:bottom w:w="91" w:type="dxa"/>
              <w:right w:w="57" w:type="dxa"/>
            </w:tcMar>
          </w:tcPr>
          <w:p w:rsidR="00103132" w:rsidRPr="00A3478E" w:rsidRDefault="00103132">
            <w:pPr>
              <w:pStyle w:val="tabletext"/>
              <w:rPr>
                <w:rFonts w:asciiTheme="majorBidi" w:hAnsiTheme="majorBidi" w:cstheme="majorBidi"/>
              </w:rPr>
            </w:pPr>
            <w:r w:rsidRPr="00A3478E">
              <w:rPr>
                <w:rFonts w:asciiTheme="majorBidi" w:hAnsiTheme="majorBidi" w:cstheme="majorBidi"/>
              </w:rPr>
              <w:t>2</w:t>
            </w:r>
            <w:r w:rsidRPr="00A3478E">
              <w:rPr>
                <w:rFonts w:asciiTheme="majorBidi" w:hAnsiTheme="majorBidi" w:cstheme="majorBidi"/>
                <w:vertAlign w:val="superscript"/>
              </w:rPr>
              <w:t>nd</w:t>
            </w:r>
            <w:r w:rsidRPr="00A3478E">
              <w:rPr>
                <w:rFonts w:asciiTheme="majorBidi" w:hAnsiTheme="majorBidi" w:cstheme="majorBidi"/>
              </w:rPr>
              <w:t xml:space="preserve"> </w:t>
            </w:r>
            <w:proofErr w:type="spellStart"/>
            <w:r w:rsidRPr="00A3478E">
              <w:rPr>
                <w:rFonts w:asciiTheme="majorBidi" w:hAnsiTheme="majorBidi" w:cstheme="majorBidi"/>
              </w:rPr>
              <w:t>degree</w:t>
            </w:r>
            <w:proofErr w:type="spellEnd"/>
            <w:r w:rsidRPr="00A3478E">
              <w:rPr>
                <w:rFonts w:asciiTheme="majorBidi" w:hAnsiTheme="majorBidi" w:cstheme="majorBidi"/>
              </w:rPr>
              <w:t xml:space="preserve"> of </w:t>
            </w:r>
            <w:proofErr w:type="spellStart"/>
            <w:r w:rsidRPr="00A3478E">
              <w:rPr>
                <w:rFonts w:asciiTheme="majorBidi" w:hAnsiTheme="majorBidi" w:cstheme="majorBidi"/>
              </w:rPr>
              <w:t>university</w:t>
            </w:r>
            <w:proofErr w:type="spellEnd"/>
            <w:r w:rsidRPr="00A3478E">
              <w:rPr>
                <w:rFonts w:asciiTheme="majorBidi" w:hAnsiTheme="majorBidi" w:cstheme="majorBidi"/>
              </w:rPr>
              <w:t xml:space="preserve"> study – </w:t>
            </w:r>
            <w:proofErr w:type="spellStart"/>
            <w:r w:rsidRPr="00A3478E">
              <w:rPr>
                <w:rFonts w:asciiTheme="majorBidi" w:hAnsiTheme="majorBidi" w:cstheme="majorBidi"/>
              </w:rPr>
              <w:t>magister´s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master´s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engineering</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doctor´s</w:t>
            </w:r>
            <w:proofErr w:type="spellEnd"/>
            <w:r w:rsidRPr="00A3478E">
              <w:rPr>
                <w:rFonts w:asciiTheme="majorBidi" w:hAnsiTheme="majorBidi" w:cstheme="majorBidi"/>
              </w:rPr>
              <w:t xml:space="preserve"> study – </w:t>
            </w:r>
            <w:proofErr w:type="spellStart"/>
            <w:r w:rsidRPr="00A3478E">
              <w:rPr>
                <w:rFonts w:asciiTheme="majorBidi" w:hAnsiTheme="majorBidi" w:cstheme="majorBidi"/>
              </w:rPr>
              <w:t>graduates</w:t>
            </w:r>
            <w:proofErr w:type="spellEnd"/>
            <w:r w:rsidRPr="00A3478E">
              <w:rPr>
                <w:rFonts w:asciiTheme="majorBidi" w:hAnsiTheme="majorBidi" w:cstheme="majorBidi"/>
              </w:rPr>
              <w:t xml:space="preserve"> are </w:t>
            </w:r>
            <w:proofErr w:type="spellStart"/>
            <w:r w:rsidRPr="00A3478E">
              <w:rPr>
                <w:rFonts w:asciiTheme="majorBidi" w:hAnsiTheme="majorBidi" w:cstheme="majorBidi"/>
              </w:rPr>
              <w:t>awarded</w:t>
            </w:r>
            <w:proofErr w:type="spellEnd"/>
            <w:r w:rsidRPr="00A3478E">
              <w:rPr>
                <w:rFonts w:asciiTheme="majorBidi" w:hAnsiTheme="majorBidi" w:cstheme="majorBidi"/>
              </w:rPr>
              <w:t xml:space="preserve"> by </w:t>
            </w:r>
            <w:proofErr w:type="spellStart"/>
            <w:r w:rsidRPr="00A3478E">
              <w:rPr>
                <w:rFonts w:asciiTheme="majorBidi" w:hAnsiTheme="majorBidi" w:cstheme="majorBidi"/>
              </w:rPr>
              <w:t>the</w:t>
            </w:r>
            <w:proofErr w:type="spellEnd"/>
            <w:r w:rsidRPr="00A3478E">
              <w:rPr>
                <w:rFonts w:asciiTheme="majorBidi" w:hAnsiTheme="majorBidi" w:cstheme="majorBidi"/>
              </w:rPr>
              <w:t xml:space="preserve"> title Mgr. (MA), Ing., Dr. (or </w:t>
            </w:r>
            <w:proofErr w:type="spellStart"/>
            <w:r w:rsidRPr="00A3478E">
              <w:rPr>
                <w:rFonts w:asciiTheme="majorBidi" w:hAnsiTheme="majorBidi" w:cstheme="majorBidi"/>
              </w:rPr>
              <w:t>its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equivalent</w:t>
            </w:r>
            <w:proofErr w:type="spellEnd"/>
            <w:r w:rsidRPr="00A3478E">
              <w:rPr>
                <w:rFonts w:asciiTheme="majorBidi" w:hAnsiTheme="majorBidi" w:cstheme="majorBidi"/>
              </w:rPr>
              <w:t>)</w:t>
            </w:r>
          </w:p>
        </w:tc>
        <w:tc>
          <w:tcPr>
            <w:tcW w:w="376" w:type="dxa"/>
            <w:tcBorders>
              <w:top w:val="dashed" w:sz="4" w:space="0" w:color="000000"/>
              <w:left w:val="single" w:sz="4" w:space="0" w:color="000000"/>
              <w:bottom w:val="single" w:sz="4" w:space="0" w:color="000000"/>
              <w:right w:val="single" w:sz="4" w:space="0" w:color="000000"/>
            </w:tcBorders>
            <w:tcMar>
              <w:top w:w="91" w:type="dxa"/>
              <w:left w:w="57" w:type="dxa"/>
              <w:bottom w:w="91" w:type="dxa"/>
              <w:right w:w="57" w:type="dxa"/>
            </w:tcMar>
          </w:tcPr>
          <w:p w:rsidR="00103132" w:rsidRPr="00A3478E" w:rsidRDefault="00103132">
            <w:pPr>
              <w:pStyle w:val="tabletext"/>
              <w:jc w:val="center"/>
              <w:rPr>
                <w:rFonts w:asciiTheme="majorBidi" w:hAnsiTheme="majorBidi" w:cstheme="majorBidi"/>
              </w:rPr>
            </w:pPr>
            <w:r w:rsidRPr="00A3478E">
              <w:rPr>
                <w:rFonts w:asciiTheme="majorBidi" w:hAnsiTheme="majorBidi" w:cstheme="majorBidi"/>
              </w:rPr>
              <w:t>766</w:t>
            </w:r>
          </w:p>
          <w:p w:rsidR="00103132" w:rsidRPr="00A3478E" w:rsidRDefault="00103132">
            <w:pPr>
              <w:pStyle w:val="tabletext"/>
              <w:jc w:val="center"/>
              <w:rPr>
                <w:rFonts w:asciiTheme="majorBidi" w:hAnsiTheme="majorBidi" w:cstheme="majorBidi"/>
              </w:rPr>
            </w:pPr>
            <w:r w:rsidRPr="00A3478E">
              <w:rPr>
                <w:rFonts w:asciiTheme="majorBidi" w:hAnsiTheme="majorBidi" w:cstheme="majorBidi"/>
              </w:rPr>
              <w:t>767</w:t>
            </w:r>
          </w:p>
          <w:p w:rsidR="00103132" w:rsidRPr="00A3478E" w:rsidRDefault="00103132">
            <w:pPr>
              <w:pStyle w:val="tabletext"/>
              <w:jc w:val="center"/>
              <w:rPr>
                <w:rFonts w:asciiTheme="majorBidi" w:hAnsiTheme="majorBidi" w:cstheme="majorBidi"/>
              </w:rPr>
            </w:pPr>
            <w:r w:rsidRPr="00A3478E">
              <w:rPr>
                <w:rFonts w:asciiTheme="majorBidi" w:hAnsiTheme="majorBidi" w:cstheme="majorBidi"/>
              </w:rPr>
              <w:t>768</w:t>
            </w:r>
          </w:p>
        </w:tc>
        <w:tc>
          <w:tcPr>
            <w:tcW w:w="3332" w:type="dxa"/>
            <w:tcBorders>
              <w:top w:val="dashed" w:sz="4" w:space="0" w:color="000000"/>
              <w:left w:val="single" w:sz="4" w:space="0" w:color="000000"/>
              <w:bottom w:val="single" w:sz="4" w:space="0" w:color="000000"/>
              <w:right w:val="single" w:sz="4" w:space="0" w:color="000000"/>
            </w:tcBorders>
            <w:tcMar>
              <w:top w:w="91" w:type="dxa"/>
              <w:left w:w="57" w:type="dxa"/>
              <w:bottom w:w="91" w:type="dxa"/>
              <w:right w:w="57" w:type="dxa"/>
            </w:tcMar>
          </w:tcPr>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Universities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colleges</w:t>
            </w:r>
            <w:proofErr w:type="spellEnd"/>
          </w:p>
          <w:p w:rsidR="00103132" w:rsidRPr="00A3478E" w:rsidRDefault="00103132">
            <w:pPr>
              <w:pStyle w:val="tabletext"/>
              <w:rPr>
                <w:rFonts w:asciiTheme="majorBidi" w:hAnsiTheme="majorBidi" w:cstheme="majorBidi"/>
              </w:rPr>
            </w:pPr>
            <w:r w:rsidRPr="00A3478E">
              <w:rPr>
                <w:rFonts w:asciiTheme="majorBidi" w:hAnsiTheme="majorBidi" w:cstheme="majorBidi"/>
              </w:rPr>
              <w:t xml:space="preserve">Police </w:t>
            </w:r>
            <w:proofErr w:type="spellStart"/>
            <w:r w:rsidRPr="00A3478E">
              <w:rPr>
                <w:rFonts w:asciiTheme="majorBidi" w:hAnsiTheme="majorBidi" w:cstheme="majorBidi"/>
              </w:rPr>
              <w:t>Academy</w:t>
            </w:r>
            <w:proofErr w:type="spellEnd"/>
            <w:r w:rsidRPr="00A3478E">
              <w:rPr>
                <w:rFonts w:asciiTheme="majorBidi" w:hAnsiTheme="majorBidi" w:cstheme="majorBidi"/>
              </w:rPr>
              <w:t xml:space="preserve"> </w:t>
            </w:r>
          </w:p>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Armed</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Forces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Academy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magister´s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engineering</w:t>
            </w:r>
            <w:proofErr w:type="spellEnd"/>
            <w:r w:rsidRPr="00A3478E">
              <w:rPr>
                <w:rFonts w:asciiTheme="majorBidi" w:hAnsiTheme="majorBidi" w:cstheme="majorBidi"/>
              </w:rPr>
              <w:t xml:space="preserve"> and </w:t>
            </w:r>
            <w:proofErr w:type="spellStart"/>
            <w:r w:rsidRPr="00A3478E">
              <w:rPr>
                <w:rFonts w:asciiTheme="majorBidi" w:hAnsiTheme="majorBidi" w:cstheme="majorBidi"/>
              </w:rPr>
              <w:t>doctor´s</w:t>
            </w:r>
            <w:proofErr w:type="spellEnd"/>
            <w:r w:rsidRPr="00A3478E">
              <w:rPr>
                <w:rFonts w:asciiTheme="majorBidi" w:hAnsiTheme="majorBidi" w:cstheme="majorBidi"/>
              </w:rPr>
              <w:t xml:space="preserve"> study </w:t>
            </w:r>
            <w:proofErr w:type="spellStart"/>
            <w:r w:rsidRPr="00A3478E">
              <w:rPr>
                <w:rFonts w:asciiTheme="majorBidi" w:hAnsiTheme="majorBidi" w:cstheme="majorBidi"/>
              </w:rPr>
              <w:t>programmes</w:t>
            </w:r>
            <w:proofErr w:type="spellEnd"/>
            <w:r w:rsidRPr="00A3478E">
              <w:rPr>
                <w:rFonts w:asciiTheme="majorBidi" w:hAnsiTheme="majorBidi" w:cstheme="majorBidi"/>
              </w:rPr>
              <w:t>)</w:t>
            </w:r>
          </w:p>
        </w:tc>
      </w:tr>
      <w:tr w:rsidR="00103132" w:rsidRPr="00A3478E">
        <w:trPr>
          <w:trHeight w:val="625"/>
        </w:trPr>
        <w:tc>
          <w:tcPr>
            <w:tcW w:w="1086" w:type="dxa"/>
            <w:gridSpan w:val="2"/>
            <w:tcBorders>
              <w:top w:val="single" w:sz="4" w:space="0" w:color="000000"/>
              <w:left w:val="single" w:sz="4" w:space="0" w:color="000000"/>
              <w:bottom w:val="single" w:sz="4" w:space="0" w:color="000000"/>
              <w:right w:val="single" w:sz="4" w:space="0" w:color="000000"/>
            </w:tcBorders>
            <w:tcMar>
              <w:top w:w="91" w:type="dxa"/>
              <w:left w:w="57" w:type="dxa"/>
              <w:bottom w:w="91" w:type="dxa"/>
              <w:right w:w="57" w:type="dxa"/>
            </w:tcMar>
            <w:vAlign w:val="center"/>
          </w:tcPr>
          <w:p w:rsidR="00103132" w:rsidRPr="00A3478E" w:rsidRDefault="00103132">
            <w:pPr>
              <w:pStyle w:val="tabletext"/>
              <w:rPr>
                <w:rFonts w:asciiTheme="majorBidi" w:hAnsiTheme="majorBidi" w:cstheme="majorBidi"/>
              </w:rPr>
            </w:pPr>
            <w:r w:rsidRPr="00A3478E">
              <w:rPr>
                <w:rFonts w:asciiTheme="majorBidi" w:hAnsiTheme="majorBidi" w:cstheme="majorBidi"/>
              </w:rPr>
              <w:t>24/25 + 3 </w:t>
            </w:r>
            <w:proofErr w:type="spellStart"/>
            <w:r w:rsidRPr="00A3478E">
              <w:rPr>
                <w:rFonts w:asciiTheme="majorBidi" w:hAnsiTheme="majorBidi" w:cstheme="majorBidi"/>
              </w:rPr>
              <w:t>years</w:t>
            </w:r>
            <w:proofErr w:type="spellEnd"/>
            <w:r w:rsidRPr="00A3478E">
              <w:rPr>
                <w:rFonts w:asciiTheme="majorBidi" w:hAnsiTheme="majorBidi" w:cstheme="majorBidi"/>
              </w:rPr>
              <w:t xml:space="preserve"> or more</w:t>
            </w:r>
          </w:p>
        </w:tc>
        <w:tc>
          <w:tcPr>
            <w:tcW w:w="2906" w:type="dxa"/>
            <w:gridSpan w:val="2"/>
            <w:tcBorders>
              <w:top w:val="single" w:sz="4" w:space="0" w:color="000000"/>
              <w:left w:val="single" w:sz="4" w:space="0" w:color="000000"/>
              <w:bottom w:val="single" w:sz="4" w:space="0" w:color="000000"/>
              <w:right w:val="single" w:sz="4" w:space="0" w:color="000000"/>
            </w:tcBorders>
            <w:tcMar>
              <w:top w:w="91" w:type="dxa"/>
              <w:left w:w="57" w:type="dxa"/>
              <w:bottom w:w="91" w:type="dxa"/>
              <w:right w:w="57" w:type="dxa"/>
            </w:tcMar>
          </w:tcPr>
          <w:p w:rsidR="00103132" w:rsidRPr="00A3478E" w:rsidRDefault="00103132">
            <w:pPr>
              <w:pStyle w:val="tabletext"/>
              <w:rPr>
                <w:rFonts w:asciiTheme="majorBidi" w:hAnsiTheme="majorBidi" w:cstheme="majorBidi"/>
              </w:rPr>
            </w:pPr>
            <w:r w:rsidRPr="00A3478E">
              <w:rPr>
                <w:rFonts w:asciiTheme="majorBidi" w:hAnsiTheme="majorBidi" w:cstheme="majorBidi"/>
              </w:rPr>
              <w:t>3</w:t>
            </w:r>
            <w:r w:rsidRPr="00A3478E">
              <w:rPr>
                <w:rFonts w:asciiTheme="majorBidi" w:hAnsiTheme="majorBidi" w:cstheme="majorBidi"/>
                <w:vertAlign w:val="superscript"/>
              </w:rPr>
              <w:t>rd</w:t>
            </w:r>
            <w:r w:rsidRPr="00A3478E">
              <w:rPr>
                <w:rFonts w:asciiTheme="majorBidi" w:hAnsiTheme="majorBidi" w:cstheme="majorBidi"/>
              </w:rPr>
              <w:t xml:space="preserve"> </w:t>
            </w:r>
            <w:proofErr w:type="spellStart"/>
            <w:r w:rsidRPr="00A3478E">
              <w:rPr>
                <w:rFonts w:asciiTheme="majorBidi" w:hAnsiTheme="majorBidi" w:cstheme="majorBidi"/>
              </w:rPr>
              <w:t>degree</w:t>
            </w:r>
            <w:proofErr w:type="spellEnd"/>
            <w:r w:rsidRPr="00A3478E">
              <w:rPr>
                <w:rFonts w:asciiTheme="majorBidi" w:hAnsiTheme="majorBidi" w:cstheme="majorBidi"/>
              </w:rPr>
              <w:t xml:space="preserve"> of </w:t>
            </w:r>
            <w:proofErr w:type="spellStart"/>
            <w:r w:rsidRPr="00A3478E">
              <w:rPr>
                <w:rFonts w:asciiTheme="majorBidi" w:hAnsiTheme="majorBidi" w:cstheme="majorBidi"/>
              </w:rPr>
              <w:t>university</w:t>
            </w:r>
            <w:proofErr w:type="spellEnd"/>
            <w:r w:rsidRPr="00A3478E">
              <w:rPr>
                <w:rFonts w:asciiTheme="majorBidi" w:hAnsiTheme="majorBidi" w:cstheme="majorBidi"/>
              </w:rPr>
              <w:t xml:space="preserve"> study – </w:t>
            </w:r>
            <w:proofErr w:type="spellStart"/>
            <w:r w:rsidRPr="00A3478E">
              <w:rPr>
                <w:rFonts w:asciiTheme="majorBidi" w:hAnsiTheme="majorBidi" w:cstheme="majorBidi"/>
              </w:rPr>
              <w:t>postgraduate</w:t>
            </w:r>
            <w:proofErr w:type="spellEnd"/>
            <w:r w:rsidRPr="00A3478E">
              <w:rPr>
                <w:rFonts w:asciiTheme="majorBidi" w:hAnsiTheme="majorBidi" w:cstheme="majorBidi"/>
              </w:rPr>
              <w:t xml:space="preserve"> study – </w:t>
            </w:r>
            <w:proofErr w:type="spellStart"/>
            <w:r w:rsidRPr="00A3478E">
              <w:rPr>
                <w:rFonts w:asciiTheme="majorBidi" w:hAnsiTheme="majorBidi" w:cstheme="majorBidi"/>
              </w:rPr>
              <w:t>postgraduates</w:t>
            </w:r>
            <w:proofErr w:type="spellEnd"/>
            <w:r w:rsidRPr="00A3478E">
              <w:rPr>
                <w:rFonts w:asciiTheme="majorBidi" w:hAnsiTheme="majorBidi" w:cstheme="majorBidi"/>
              </w:rPr>
              <w:t xml:space="preserve"> are </w:t>
            </w:r>
            <w:proofErr w:type="spellStart"/>
            <w:r w:rsidRPr="00A3478E">
              <w:rPr>
                <w:rFonts w:asciiTheme="majorBidi" w:hAnsiTheme="majorBidi" w:cstheme="majorBidi"/>
              </w:rPr>
              <w:t>awarded</w:t>
            </w:r>
            <w:proofErr w:type="spellEnd"/>
            <w:r w:rsidRPr="00A3478E">
              <w:rPr>
                <w:rFonts w:asciiTheme="majorBidi" w:hAnsiTheme="majorBidi" w:cstheme="majorBidi"/>
              </w:rPr>
              <w:t xml:space="preserve"> by </w:t>
            </w:r>
            <w:proofErr w:type="spellStart"/>
            <w:r w:rsidRPr="00A3478E">
              <w:rPr>
                <w:rFonts w:asciiTheme="majorBidi" w:hAnsiTheme="majorBidi" w:cstheme="majorBidi"/>
              </w:rPr>
              <w:t>degree</w:t>
            </w:r>
            <w:proofErr w:type="spellEnd"/>
            <w:r w:rsidRPr="00A3478E">
              <w:rPr>
                <w:rFonts w:asciiTheme="majorBidi" w:hAnsiTheme="majorBidi" w:cstheme="majorBidi"/>
              </w:rPr>
              <w:t xml:space="preserve"> PhD., </w:t>
            </w:r>
            <w:proofErr w:type="spellStart"/>
            <w:r w:rsidRPr="00A3478E">
              <w:rPr>
                <w:rFonts w:asciiTheme="majorBidi" w:hAnsiTheme="majorBidi" w:cstheme="majorBidi"/>
              </w:rPr>
              <w:t>ThD</w:t>
            </w:r>
            <w:proofErr w:type="spellEnd"/>
            <w:r w:rsidRPr="00A3478E">
              <w:rPr>
                <w:rFonts w:asciiTheme="majorBidi" w:hAnsiTheme="majorBidi" w:cstheme="majorBidi"/>
              </w:rPr>
              <w:t xml:space="preserve">. (or </w:t>
            </w:r>
            <w:proofErr w:type="spellStart"/>
            <w:r w:rsidRPr="00A3478E">
              <w:rPr>
                <w:rFonts w:asciiTheme="majorBidi" w:hAnsiTheme="majorBidi" w:cstheme="majorBidi"/>
              </w:rPr>
              <w:t>its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equivalent</w:t>
            </w:r>
            <w:proofErr w:type="spellEnd"/>
            <w:r w:rsidRPr="00A3478E">
              <w:rPr>
                <w:rFonts w:asciiTheme="majorBidi" w:hAnsiTheme="majorBidi" w:cstheme="majorBidi"/>
              </w:rPr>
              <w:t>)</w:t>
            </w:r>
          </w:p>
        </w:tc>
        <w:tc>
          <w:tcPr>
            <w:tcW w:w="376" w:type="dxa"/>
            <w:tcBorders>
              <w:top w:val="single" w:sz="4" w:space="0" w:color="000000"/>
              <w:left w:val="single" w:sz="4" w:space="0" w:color="000000"/>
              <w:bottom w:val="single" w:sz="4" w:space="0" w:color="000000"/>
              <w:right w:val="single" w:sz="4" w:space="0" w:color="000000"/>
            </w:tcBorders>
            <w:tcMar>
              <w:top w:w="91" w:type="dxa"/>
              <w:left w:w="57" w:type="dxa"/>
              <w:bottom w:w="91" w:type="dxa"/>
              <w:right w:w="57" w:type="dxa"/>
            </w:tcMar>
          </w:tcPr>
          <w:p w:rsidR="00103132" w:rsidRPr="00A3478E" w:rsidRDefault="00103132">
            <w:pPr>
              <w:pStyle w:val="tabletext"/>
              <w:jc w:val="center"/>
              <w:rPr>
                <w:rFonts w:asciiTheme="majorBidi" w:hAnsiTheme="majorBidi" w:cstheme="majorBidi"/>
              </w:rPr>
            </w:pPr>
            <w:r w:rsidRPr="00A3478E">
              <w:rPr>
                <w:rFonts w:asciiTheme="majorBidi" w:hAnsiTheme="majorBidi" w:cstheme="majorBidi"/>
              </w:rPr>
              <w:t>864</w:t>
            </w:r>
          </w:p>
        </w:tc>
        <w:tc>
          <w:tcPr>
            <w:tcW w:w="3332" w:type="dxa"/>
            <w:tcBorders>
              <w:top w:val="single" w:sz="4" w:space="0" w:color="000000"/>
              <w:left w:val="single" w:sz="4" w:space="0" w:color="000000"/>
              <w:bottom w:val="single" w:sz="4" w:space="0" w:color="000000"/>
              <w:right w:val="single" w:sz="4" w:space="0" w:color="000000"/>
            </w:tcBorders>
            <w:tcMar>
              <w:top w:w="91" w:type="dxa"/>
              <w:left w:w="57" w:type="dxa"/>
              <w:bottom w:w="91" w:type="dxa"/>
              <w:right w:w="57" w:type="dxa"/>
            </w:tcMar>
          </w:tcPr>
          <w:p w:rsidR="00103132" w:rsidRPr="00A3478E" w:rsidRDefault="00103132">
            <w:pPr>
              <w:pStyle w:val="tabletext"/>
              <w:rPr>
                <w:rFonts w:asciiTheme="majorBidi" w:hAnsiTheme="majorBidi" w:cstheme="majorBidi"/>
              </w:rPr>
            </w:pPr>
            <w:proofErr w:type="spellStart"/>
            <w:r w:rsidRPr="00A3478E">
              <w:rPr>
                <w:rFonts w:asciiTheme="majorBidi" w:hAnsiTheme="majorBidi" w:cstheme="majorBidi"/>
              </w:rPr>
              <w:t>Universities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colleges</w:t>
            </w:r>
            <w:proofErr w:type="spellEnd"/>
          </w:p>
          <w:p w:rsidR="00103132" w:rsidRPr="00A3478E" w:rsidRDefault="00103132">
            <w:pPr>
              <w:pStyle w:val="tabletext"/>
              <w:rPr>
                <w:rFonts w:asciiTheme="majorBidi" w:hAnsiTheme="majorBidi" w:cstheme="majorBidi"/>
              </w:rPr>
            </w:pPr>
            <w:r w:rsidRPr="00A3478E">
              <w:rPr>
                <w:rFonts w:asciiTheme="majorBidi" w:hAnsiTheme="majorBidi" w:cstheme="majorBidi"/>
              </w:rPr>
              <w:t xml:space="preserve">Police </w:t>
            </w:r>
            <w:proofErr w:type="spellStart"/>
            <w:r w:rsidRPr="00A3478E">
              <w:rPr>
                <w:rFonts w:asciiTheme="majorBidi" w:hAnsiTheme="majorBidi" w:cstheme="majorBidi"/>
              </w:rPr>
              <w:t>Academy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Armed</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Forces</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Academy</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postgraduate</w:t>
            </w:r>
            <w:proofErr w:type="spellEnd"/>
            <w:r w:rsidRPr="00A3478E">
              <w:rPr>
                <w:rFonts w:asciiTheme="majorBidi" w:hAnsiTheme="majorBidi" w:cstheme="majorBidi"/>
              </w:rPr>
              <w:t xml:space="preserve"> study, </w:t>
            </w:r>
            <w:proofErr w:type="spellStart"/>
            <w:r w:rsidRPr="00A3478E">
              <w:rPr>
                <w:rFonts w:asciiTheme="majorBidi" w:hAnsiTheme="majorBidi" w:cstheme="majorBidi"/>
              </w:rPr>
              <w:t>science</w:t>
            </w:r>
            <w:proofErr w:type="spellEnd"/>
            <w:r w:rsidRPr="00A3478E">
              <w:rPr>
                <w:rFonts w:asciiTheme="majorBidi" w:hAnsiTheme="majorBidi" w:cstheme="majorBidi"/>
              </w:rPr>
              <w:t xml:space="preserve"> </w:t>
            </w:r>
            <w:proofErr w:type="spellStart"/>
            <w:r w:rsidRPr="00A3478E">
              <w:rPr>
                <w:rFonts w:asciiTheme="majorBidi" w:hAnsiTheme="majorBidi" w:cstheme="majorBidi"/>
              </w:rPr>
              <w:t>education</w:t>
            </w:r>
            <w:proofErr w:type="spellEnd"/>
            <w:r w:rsidRPr="00A3478E">
              <w:rPr>
                <w:rFonts w:asciiTheme="majorBidi" w:hAnsiTheme="majorBidi" w:cstheme="majorBidi"/>
              </w:rPr>
              <w:t>)</w:t>
            </w:r>
          </w:p>
        </w:tc>
      </w:tr>
    </w:tbl>
    <w:p w:rsidR="00103132" w:rsidRPr="00A3478E" w:rsidRDefault="00103132">
      <w:pPr>
        <w:pStyle w:val="Zkladntext"/>
        <w:rPr>
          <w:rFonts w:asciiTheme="majorBidi" w:hAnsiTheme="majorBidi" w:cstheme="majorBidi"/>
          <w:lang w:val="en-GB"/>
        </w:rPr>
      </w:pPr>
    </w:p>
    <w:p w:rsidR="00103132" w:rsidRPr="00A3478E" w:rsidRDefault="00103132">
      <w:pPr>
        <w:pStyle w:val="tabletext"/>
        <w:spacing w:before="113"/>
        <w:ind w:left="113" w:hanging="113"/>
        <w:rPr>
          <w:rFonts w:asciiTheme="majorBidi" w:hAnsiTheme="majorBidi" w:cstheme="majorBidi"/>
          <w:sz w:val="12"/>
          <w:szCs w:val="12"/>
          <w:lang w:val="en-GB"/>
        </w:rPr>
      </w:pPr>
      <w:r w:rsidRPr="00A3478E">
        <w:rPr>
          <w:rFonts w:asciiTheme="majorBidi" w:hAnsiTheme="majorBidi" w:cstheme="majorBidi"/>
          <w:sz w:val="12"/>
          <w:szCs w:val="12"/>
          <w:vertAlign w:val="superscript"/>
          <w:lang w:val="en-GB"/>
        </w:rPr>
        <w:t>1)</w:t>
      </w:r>
      <w:r w:rsidRPr="00A3478E">
        <w:rPr>
          <w:rFonts w:asciiTheme="majorBidi" w:hAnsiTheme="majorBidi" w:cstheme="majorBidi"/>
          <w:sz w:val="12"/>
          <w:szCs w:val="12"/>
          <w:lang w:val="en-GB"/>
        </w:rPr>
        <w:tab/>
        <w:t>Compulsory school attendance is until 16</w:t>
      </w:r>
    </w:p>
    <w:p w:rsidR="00103132" w:rsidRPr="00A3478E" w:rsidRDefault="00103132">
      <w:pPr>
        <w:pStyle w:val="tabletext"/>
        <w:ind w:left="113" w:hanging="113"/>
        <w:rPr>
          <w:rFonts w:asciiTheme="majorBidi" w:hAnsiTheme="majorBidi" w:cstheme="majorBidi"/>
          <w:sz w:val="12"/>
          <w:szCs w:val="12"/>
          <w:lang w:val="en-GB"/>
        </w:rPr>
      </w:pPr>
      <w:r w:rsidRPr="00A3478E">
        <w:rPr>
          <w:rFonts w:asciiTheme="majorBidi" w:hAnsiTheme="majorBidi" w:cstheme="majorBidi"/>
          <w:sz w:val="12"/>
          <w:szCs w:val="12"/>
          <w:vertAlign w:val="superscript"/>
          <w:lang w:val="en-GB"/>
        </w:rPr>
        <w:t>2)</w:t>
      </w:r>
      <w:r w:rsidRPr="00A3478E">
        <w:rPr>
          <w:rFonts w:asciiTheme="majorBidi" w:hAnsiTheme="majorBidi" w:cstheme="majorBidi"/>
          <w:sz w:val="12"/>
          <w:szCs w:val="12"/>
          <w:lang w:val="en-GB"/>
        </w:rPr>
        <w:tab/>
        <w:t>Graduates of study with school-leaving examination (</w:t>
      </w:r>
      <w:proofErr w:type="spellStart"/>
      <w:r w:rsidRPr="00A3478E">
        <w:rPr>
          <w:rFonts w:asciiTheme="majorBidi" w:hAnsiTheme="majorBidi" w:cstheme="majorBidi"/>
          <w:sz w:val="12"/>
          <w:szCs w:val="12"/>
          <w:lang w:val="en-GB"/>
        </w:rPr>
        <w:t>maturita</w:t>
      </w:r>
      <w:proofErr w:type="spellEnd"/>
      <w:r w:rsidRPr="00A3478E">
        <w:rPr>
          <w:rFonts w:asciiTheme="majorBidi" w:hAnsiTheme="majorBidi" w:cstheme="majorBidi"/>
          <w:sz w:val="12"/>
          <w:szCs w:val="12"/>
          <w:lang w:val="en-GB"/>
        </w:rPr>
        <w:t>) have direct access to tertiary education</w:t>
      </w:r>
    </w:p>
    <w:sectPr w:rsidR="00103132" w:rsidRPr="00A3478E">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405"/>
    <w:rsid w:val="00103132"/>
    <w:rsid w:val="00644405"/>
    <w:rsid w:val="00963679"/>
    <w:rsid w:val="009C3C6B"/>
    <w:rsid w:val="00A3478E"/>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39205D8-9949-4A78-A7E2-A78CD8241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bodytextEN">
    <w:name w:val="body text EN"/>
    <w:basedOn w:val="Zkladntext"/>
    <w:uiPriority w:val="99"/>
    <w:rPr>
      <w:lang w:val="en-GB"/>
    </w:rPr>
  </w:style>
  <w:style w:type="paragraph" w:customStyle="1" w:styleId="tabletext">
    <w:name w:val="table text"/>
    <w:basedOn w:val="Zkladntext"/>
    <w:uiPriority w:val="99"/>
    <w:pPr>
      <w:suppressAutoHyphens/>
      <w:spacing w:line="180" w:lineRule="atLeast"/>
      <w:ind w:firstLine="0"/>
      <w:jc w:val="left"/>
    </w:pPr>
    <w:rPr>
      <w:sz w:val="14"/>
      <w:szCs w:val="14"/>
    </w:rPr>
  </w:style>
  <w:style w:type="character" w:customStyle="1" w:styleId="B">
    <w:name w:val="B"/>
    <w:uiPriority w:val="9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955</Words>
  <Characters>6002</Characters>
  <Application>Microsoft Office Word</Application>
  <DocSecurity>0</DocSecurity>
  <Lines>50</Lines>
  <Paragraphs>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2021-03-26T08:21:00Z</dcterms:created>
  <dcterms:modified xsi:type="dcterms:W3CDTF">2021-03-26T08:21:00Z</dcterms:modified>
</cp:coreProperties>
</file>