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01" w:rsidRPr="00F571CB" w:rsidRDefault="00D8532D">
      <w:pPr>
        <w:pStyle w:val="bodytextEN"/>
        <w:rPr>
          <w:rFonts w:asciiTheme="majorBidi" w:hAnsiTheme="majorBidi" w:cstheme="majorBidi"/>
        </w:rPr>
      </w:pPr>
      <w:r w:rsidRPr="00F571CB">
        <w:rPr>
          <w:rFonts w:asciiTheme="majorBidi" w:hAnsiTheme="majorBidi" w:cstheme="majorBidi"/>
        </w:rPr>
        <w:t>This publication was compiled by a team of authors, employees of the Statistical Office of the Slovak Republic, under the leadership of the editorial board:</w:t>
      </w:r>
    </w:p>
    <w:p w:rsidR="00D8532D"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 xml:space="preserve">Alexander Ballek, chairman </w:t>
      </w:r>
      <w:r w:rsidRPr="00F571CB">
        <w:rPr>
          <w:rFonts w:asciiTheme="majorBidi" w:hAnsiTheme="majorBidi" w:cstheme="majorBidi"/>
        </w:rPr>
        <w:tab/>
      </w:r>
      <w:r w:rsidRPr="00F571CB">
        <w:rPr>
          <w:rFonts w:asciiTheme="majorBidi" w:hAnsiTheme="majorBidi" w:cstheme="majorBidi"/>
        </w:rPr>
        <w:tab/>
        <w:t>Libuša Kolesárová</w:t>
      </w:r>
    </w:p>
    <w:p w:rsidR="00D8532D"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Štefan Adamec</w:t>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t xml:space="preserve">Marta Mravcová </w:t>
      </w:r>
    </w:p>
    <w:p w:rsidR="00D8532D"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Anna Cerulíková</w:t>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t>Branislav Neborásek</w:t>
      </w:r>
    </w:p>
    <w:p w:rsidR="00D8532D"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Oľga Dzianová</w:t>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t>Edita Novotná</w:t>
      </w:r>
    </w:p>
    <w:p w:rsidR="00D8532D"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Ivan Chrappa</w:t>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t>Alžbeta Ridzoňová</w:t>
      </w:r>
    </w:p>
    <w:p w:rsidR="00D8532D"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Alena Illiťová</w:t>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t>Syneková Iveta</w:t>
      </w:r>
    </w:p>
    <w:p w:rsidR="00950B01" w:rsidRPr="00F571CB" w:rsidRDefault="00D8532D">
      <w:pPr>
        <w:pStyle w:val="Zkladntext"/>
        <w:suppressAutoHyphens/>
        <w:ind w:left="560"/>
        <w:rPr>
          <w:rFonts w:asciiTheme="majorBidi" w:hAnsiTheme="majorBidi" w:cstheme="majorBidi"/>
        </w:rPr>
      </w:pPr>
      <w:r w:rsidRPr="00F571CB">
        <w:rPr>
          <w:rFonts w:asciiTheme="majorBidi" w:hAnsiTheme="majorBidi" w:cstheme="majorBidi"/>
        </w:rPr>
        <w:t>Ľudmila Ivančíková</w:t>
      </w:r>
      <w:r w:rsidRPr="00F571CB">
        <w:rPr>
          <w:rFonts w:asciiTheme="majorBidi" w:hAnsiTheme="majorBidi" w:cstheme="majorBidi"/>
        </w:rPr>
        <w:tab/>
      </w:r>
      <w:r w:rsidRPr="00F571CB">
        <w:rPr>
          <w:rFonts w:asciiTheme="majorBidi" w:hAnsiTheme="majorBidi" w:cstheme="majorBidi"/>
        </w:rPr>
        <w:tab/>
      </w:r>
      <w:r w:rsidRPr="00F571CB">
        <w:rPr>
          <w:rFonts w:asciiTheme="majorBidi" w:hAnsiTheme="majorBidi" w:cstheme="majorBidi"/>
        </w:rPr>
        <w:tab/>
        <w:t>Roman Török</w:t>
      </w:r>
    </w:p>
    <w:p w:rsidR="00950B01" w:rsidRPr="00F571CB" w:rsidRDefault="00D8532D">
      <w:pPr>
        <w:pStyle w:val="bodytextEN"/>
        <w:rPr>
          <w:rFonts w:asciiTheme="majorBidi" w:hAnsiTheme="majorBidi" w:cstheme="majorBidi"/>
        </w:rPr>
      </w:pPr>
      <w:r w:rsidRPr="00F571CB">
        <w:rPr>
          <w:rFonts w:asciiTheme="majorBidi" w:hAnsiTheme="majorBidi" w:cstheme="majorBidi"/>
        </w:rPr>
        <w:t>The Statistical Office of the SR will gladly receive your comments and suggestions for the i</w:t>
      </w:r>
      <w:r w:rsidRPr="00F571CB">
        <w:rPr>
          <w:rFonts w:asciiTheme="majorBidi" w:hAnsiTheme="majorBidi" w:cstheme="majorBidi"/>
        </w:rPr>
        <w:t>m</w:t>
      </w:r>
      <w:r w:rsidRPr="00F571CB">
        <w:rPr>
          <w:rFonts w:asciiTheme="majorBidi" w:hAnsiTheme="majorBidi" w:cstheme="majorBidi"/>
        </w:rPr>
        <w:t>provement of the next issue of the Statistical Yearbook at the following address: Statistical Office of the Slovak Republic, Miletičova 3, 824 67 Bratislava 26.</w:t>
      </w:r>
    </w:p>
    <w:p w:rsidR="00950B01" w:rsidRPr="00F571CB" w:rsidRDefault="00D8532D">
      <w:pPr>
        <w:pStyle w:val="Zkladntext"/>
        <w:tabs>
          <w:tab w:val="right" w:pos="7700"/>
        </w:tabs>
        <w:ind w:firstLine="0"/>
        <w:rPr>
          <w:rFonts w:asciiTheme="majorBidi" w:hAnsiTheme="majorBidi" w:cstheme="majorBidi"/>
        </w:rPr>
      </w:pPr>
      <w:r w:rsidRPr="00F571CB">
        <w:rPr>
          <w:rFonts w:asciiTheme="majorBidi" w:hAnsiTheme="majorBidi" w:cstheme="majorBidi"/>
        </w:rPr>
        <w:t>Tel: +4212/50 23 62 60</w:t>
      </w:r>
      <w:r w:rsidRPr="00F571CB">
        <w:rPr>
          <w:rFonts w:asciiTheme="majorBidi" w:hAnsiTheme="majorBidi" w:cstheme="majorBidi"/>
        </w:rPr>
        <w:tab/>
        <w:t>E-mail: anna.cerulikova@statistics.sk</w:t>
      </w:r>
    </w:p>
    <w:p w:rsidR="00D8532D" w:rsidRPr="00F571CB" w:rsidRDefault="00D8532D">
      <w:pPr>
        <w:pStyle w:val="Bezodstavcovhostylu"/>
        <w:tabs>
          <w:tab w:val="left" w:pos="284"/>
        </w:tabs>
        <w:suppressAutoHyphens/>
        <w:spacing w:before="57" w:after="227"/>
        <w:jc w:val="center"/>
        <w:rPr>
          <w:rFonts w:asciiTheme="majorBidi" w:hAnsiTheme="majorBidi" w:cstheme="majorBidi"/>
          <w:b/>
          <w:bCs/>
        </w:rPr>
      </w:pPr>
      <w:r w:rsidRPr="00F571CB">
        <w:rPr>
          <w:rFonts w:asciiTheme="majorBidi" w:hAnsiTheme="majorBidi" w:cstheme="majorBidi"/>
          <w:b/>
          <w:bCs/>
        </w:rPr>
        <w:t>Notice</w:t>
      </w:r>
    </w:p>
    <w:p w:rsidR="00D8532D" w:rsidRPr="00F571CB" w:rsidRDefault="00D8532D">
      <w:pPr>
        <w:pStyle w:val="bodytextEN"/>
        <w:rPr>
          <w:rFonts w:asciiTheme="majorBidi" w:hAnsiTheme="majorBidi" w:cstheme="majorBidi"/>
        </w:rPr>
      </w:pPr>
      <w:r w:rsidRPr="00F571CB">
        <w:rPr>
          <w:rFonts w:asciiTheme="majorBidi" w:hAnsiTheme="majorBidi" w:cstheme="majorBidi"/>
        </w:rPr>
        <w:t>Unless otherwise specified in the heading or a legend to the table, the area the data refers to (country, region, etc.) is the territory of the Slovak Republic.</w:t>
      </w:r>
    </w:p>
    <w:p w:rsidR="00D8532D" w:rsidRPr="00F571CB" w:rsidRDefault="00D8532D">
      <w:pPr>
        <w:pStyle w:val="bodytextEN"/>
        <w:rPr>
          <w:rFonts w:asciiTheme="majorBidi" w:hAnsiTheme="majorBidi" w:cstheme="majorBidi"/>
        </w:rPr>
      </w:pPr>
      <w:r w:rsidRPr="00F571CB">
        <w:rPr>
          <w:rFonts w:asciiTheme="majorBidi" w:hAnsiTheme="majorBidi" w:cstheme="majorBidi"/>
        </w:rPr>
        <w:t xml:space="preserve">Unless the name of the table or the note under the table contains the size of published data, this is the data on the whole economy of the SR (including imputation for the organization of up to 19 employees, tradesmen, or the whole population). </w:t>
      </w:r>
    </w:p>
    <w:p w:rsidR="00D8532D" w:rsidRPr="00F571CB" w:rsidRDefault="00D8532D">
      <w:pPr>
        <w:pStyle w:val="bodytextEN"/>
        <w:rPr>
          <w:rFonts w:asciiTheme="majorBidi" w:hAnsiTheme="majorBidi" w:cstheme="majorBidi"/>
        </w:rPr>
      </w:pPr>
      <w:r w:rsidRPr="00F571CB">
        <w:rPr>
          <w:rFonts w:asciiTheme="majorBidi" w:hAnsiTheme="majorBidi" w:cstheme="majorBidi"/>
        </w:rPr>
        <w:t>As to the data published according to certain classifications (for example Statistical Classif</w:t>
      </w:r>
      <w:r w:rsidRPr="00F571CB">
        <w:rPr>
          <w:rFonts w:asciiTheme="majorBidi" w:hAnsiTheme="majorBidi" w:cstheme="majorBidi"/>
        </w:rPr>
        <w:t>i</w:t>
      </w:r>
      <w:r w:rsidRPr="00F571CB">
        <w:rPr>
          <w:rFonts w:asciiTheme="majorBidi" w:hAnsiTheme="majorBidi" w:cstheme="majorBidi"/>
        </w:rPr>
        <w:t>cation of Economic Activities, Standard International Trade Classification, etc.) the names of indicators in English do not always correspond to literal names in Slovak language, but they are given according to the international classification, or an abbreviation is used.</w:t>
      </w:r>
    </w:p>
    <w:p w:rsidR="00D8532D" w:rsidRPr="00F571CB" w:rsidRDefault="00D8532D">
      <w:pPr>
        <w:pStyle w:val="bodytextEN"/>
        <w:rPr>
          <w:rFonts w:asciiTheme="majorBidi" w:hAnsiTheme="majorBidi" w:cstheme="majorBidi"/>
        </w:rPr>
      </w:pPr>
      <w:r w:rsidRPr="00F571CB">
        <w:rPr>
          <w:rFonts w:asciiTheme="majorBidi" w:hAnsiTheme="majorBidi" w:cstheme="majorBidi"/>
        </w:rPr>
        <w:t>The names of the countries are abbreviated, not always in official versi</w:t>
      </w:r>
      <w:bookmarkStart w:id="0" w:name="_GoBack"/>
      <w:bookmarkEnd w:id="0"/>
      <w:r w:rsidRPr="00F571CB">
        <w:rPr>
          <w:rFonts w:asciiTheme="majorBidi" w:hAnsiTheme="majorBidi" w:cstheme="majorBidi"/>
        </w:rPr>
        <w:t>on.</w:t>
      </w:r>
    </w:p>
    <w:p w:rsidR="00D8532D" w:rsidRPr="00F571CB" w:rsidRDefault="00D8532D">
      <w:pPr>
        <w:pStyle w:val="bodytextEN"/>
        <w:rPr>
          <w:rFonts w:asciiTheme="majorBidi" w:hAnsiTheme="majorBidi" w:cstheme="majorBidi"/>
        </w:rPr>
      </w:pPr>
      <w:r w:rsidRPr="00F571CB">
        <w:rPr>
          <w:rFonts w:asciiTheme="majorBidi" w:hAnsiTheme="majorBidi" w:cstheme="majorBidi"/>
        </w:rPr>
        <w:t>Differences in sums and ratios result from rounding the data. Unless explicitly stated, the pu</w:t>
      </w:r>
      <w:r w:rsidRPr="00F571CB">
        <w:rPr>
          <w:rFonts w:asciiTheme="majorBidi" w:hAnsiTheme="majorBidi" w:cstheme="majorBidi"/>
        </w:rPr>
        <w:t>b</w:t>
      </w:r>
      <w:r w:rsidRPr="00F571CB">
        <w:rPr>
          <w:rFonts w:asciiTheme="majorBidi" w:hAnsiTheme="majorBidi" w:cstheme="majorBidi"/>
        </w:rPr>
        <w:t>lished data are definitive.</w:t>
      </w:r>
    </w:p>
    <w:p w:rsidR="00950B01" w:rsidRPr="00F571CB" w:rsidRDefault="00D8532D">
      <w:pPr>
        <w:pStyle w:val="bodytextEN"/>
        <w:rPr>
          <w:rFonts w:asciiTheme="majorBidi" w:hAnsiTheme="majorBidi" w:cstheme="majorBidi"/>
        </w:rPr>
      </w:pPr>
      <w:r w:rsidRPr="00F571CB">
        <w:rPr>
          <w:rFonts w:asciiTheme="majorBidi" w:hAnsiTheme="majorBidi" w:cstheme="majorBidi"/>
        </w:rPr>
        <w:t xml:space="preserve">Until 2008 financial data are recalculated by conversion course declared on July 8, 2008, </w:t>
      </w:r>
      <w:r w:rsidRPr="00F571CB">
        <w:rPr>
          <w:rFonts w:asciiTheme="majorBidi" w:hAnsiTheme="majorBidi" w:cstheme="majorBidi"/>
        </w:rPr>
        <w:br/>
        <w:t>1 EUR = 30,1260 SKK.</w:t>
      </w:r>
    </w:p>
    <w:p w:rsidR="00D8532D" w:rsidRPr="00F571CB" w:rsidRDefault="00D8532D">
      <w:pPr>
        <w:pStyle w:val="Bezodstavcovhostylu"/>
        <w:tabs>
          <w:tab w:val="left" w:pos="284"/>
        </w:tabs>
        <w:suppressAutoHyphens/>
        <w:spacing w:before="57" w:after="227"/>
        <w:jc w:val="center"/>
        <w:rPr>
          <w:rFonts w:asciiTheme="majorBidi" w:hAnsiTheme="majorBidi" w:cstheme="majorBidi"/>
          <w:b/>
          <w:bCs/>
        </w:rPr>
      </w:pPr>
      <w:r w:rsidRPr="00F571CB">
        <w:rPr>
          <w:rFonts w:asciiTheme="majorBidi" w:hAnsiTheme="majorBidi" w:cstheme="majorBidi"/>
          <w:b/>
          <w:bCs/>
        </w:rPr>
        <w:t>Explanations to symbols</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rPr>
        <w:t>Macron (</w:t>
      </w:r>
      <w:r w:rsidRPr="00F571CB">
        <w:rPr>
          <w:rFonts w:asciiTheme="majorBidi" w:hAnsiTheme="majorBidi" w:cstheme="majorBidi"/>
          <w:u w:color="000000"/>
          <w:lang w:val="en-GB"/>
        </w:rPr>
        <w:t xml:space="preserve">–) </w:t>
      </w:r>
      <w:r w:rsidRPr="00F571CB">
        <w:rPr>
          <w:rFonts w:asciiTheme="majorBidi" w:hAnsiTheme="majorBidi" w:cstheme="majorBidi"/>
          <w:u w:color="000000"/>
          <w:lang w:val="en-GB"/>
        </w:rPr>
        <w:tab/>
        <w:t xml:space="preserve">the phenomenon did not occur </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Zero (0; 0,0; 0,00)</w:t>
      </w:r>
      <w:r w:rsidRPr="00F571CB">
        <w:rPr>
          <w:rFonts w:asciiTheme="majorBidi" w:hAnsiTheme="majorBidi" w:cstheme="majorBidi"/>
          <w:u w:color="000000"/>
          <w:lang w:val="en-GB"/>
        </w:rPr>
        <w:tab/>
      </w:r>
      <w:r w:rsidRPr="00F571CB">
        <w:rPr>
          <w:rFonts w:asciiTheme="majorBidi" w:hAnsiTheme="majorBidi" w:cstheme="majorBidi"/>
          <w:u w:color="000000"/>
          <w:lang w:val="en-GB"/>
        </w:rPr>
        <w:br/>
        <w:t xml:space="preserve">denotes greater than zero but less than the smallest unit expressible in the </w:t>
      </w:r>
      <w:r w:rsidRPr="00F571CB">
        <w:rPr>
          <w:rFonts w:asciiTheme="majorBidi" w:hAnsiTheme="majorBidi" w:cstheme="majorBidi"/>
          <w:u w:color="000000"/>
          <w:lang w:val="en-GB"/>
        </w:rPr>
        <w:br/>
        <w:t xml:space="preserve">table </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Dot (•)</w:t>
      </w:r>
      <w:r w:rsidRPr="00F571CB">
        <w:rPr>
          <w:rFonts w:asciiTheme="majorBidi" w:hAnsiTheme="majorBidi" w:cstheme="majorBidi"/>
          <w:u w:color="000000"/>
          <w:lang w:val="en-GB"/>
        </w:rPr>
        <w:tab/>
        <w:t xml:space="preserve">data is not available or reliable </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Cross (x)</w:t>
      </w:r>
      <w:r w:rsidRPr="00F571CB">
        <w:rPr>
          <w:rFonts w:asciiTheme="majorBidi" w:hAnsiTheme="majorBidi" w:cstheme="majorBidi"/>
          <w:u w:color="000000"/>
          <w:lang w:val="en-GB"/>
        </w:rPr>
        <w:tab/>
        <w:t xml:space="preserve">the entry is not possible for logical reasons </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Capital D (D)</w:t>
      </w:r>
      <w:r w:rsidRPr="00F571CB">
        <w:rPr>
          <w:rFonts w:asciiTheme="majorBidi" w:hAnsiTheme="majorBidi" w:cstheme="majorBidi"/>
          <w:u w:color="000000"/>
          <w:lang w:val="en-GB"/>
        </w:rPr>
        <w:tab/>
        <w:t xml:space="preserve">data cannot be published because of its confidentiality </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Capital T (T)</w:t>
      </w:r>
      <w:r w:rsidRPr="00F571CB">
        <w:rPr>
          <w:rFonts w:asciiTheme="majorBidi" w:hAnsiTheme="majorBidi" w:cstheme="majorBidi"/>
          <w:u w:color="000000"/>
          <w:lang w:val="en-GB"/>
        </w:rPr>
        <w:tab/>
        <w:t>refers to identification of table</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Capital G (G)</w:t>
      </w:r>
      <w:r w:rsidRPr="00F571CB">
        <w:rPr>
          <w:rFonts w:asciiTheme="majorBidi" w:hAnsiTheme="majorBidi" w:cstheme="majorBidi"/>
          <w:u w:color="000000"/>
          <w:lang w:val="en-GB"/>
        </w:rPr>
        <w:tab/>
        <w:t>refers to identification of graph</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Capital M (M)</w:t>
      </w:r>
      <w:r w:rsidRPr="00F571CB">
        <w:rPr>
          <w:rFonts w:asciiTheme="majorBidi" w:hAnsiTheme="majorBidi" w:cstheme="majorBidi"/>
          <w:u w:color="000000"/>
          <w:lang w:val="en-GB"/>
        </w:rPr>
        <w:tab/>
        <w:t>refers to identification of map</w:t>
      </w:r>
    </w:p>
    <w:p w:rsidR="00D8532D" w:rsidRPr="00F571CB" w:rsidRDefault="00D8532D">
      <w:pPr>
        <w:pStyle w:val="Zkladntext"/>
        <w:tabs>
          <w:tab w:val="left" w:pos="1540"/>
        </w:tabs>
        <w:ind w:firstLine="0"/>
        <w:jc w:val="left"/>
        <w:rPr>
          <w:rFonts w:asciiTheme="majorBidi" w:hAnsiTheme="majorBidi" w:cstheme="majorBidi"/>
          <w:u w:color="000000"/>
          <w:lang w:val="en-GB"/>
        </w:rPr>
      </w:pPr>
      <w:r w:rsidRPr="00F571CB">
        <w:rPr>
          <w:rFonts w:asciiTheme="majorBidi" w:hAnsiTheme="majorBidi" w:cstheme="majorBidi"/>
          <w:u w:color="000000"/>
          <w:lang w:val="en-GB"/>
        </w:rPr>
        <w:t>Break symbol (</w:t>
      </w:r>
      <w:r w:rsidRPr="00F571CB">
        <w:rPr>
          <w:rFonts w:asciiTheme="majorBidi" w:hAnsiTheme="majorBidi" w:cstheme="majorBidi"/>
        </w:rPr>
        <w:t></w:t>
      </w:r>
      <w:r w:rsidRPr="00F571CB">
        <w:rPr>
          <w:rFonts w:asciiTheme="majorBidi" w:hAnsiTheme="majorBidi" w:cstheme="majorBidi"/>
          <w:u w:color="000000"/>
          <w:lang w:val="en-GB"/>
        </w:rPr>
        <w:t>)</w:t>
      </w:r>
      <w:r w:rsidRPr="00F571CB">
        <w:rPr>
          <w:rFonts w:asciiTheme="majorBidi" w:hAnsiTheme="majorBidi" w:cstheme="majorBidi"/>
          <w:u w:color="000000"/>
          <w:lang w:val="en-GB"/>
        </w:rPr>
        <w:tab/>
        <w:t xml:space="preserve">cut in comparability of time series due to methodology or other reasons </w:t>
      </w:r>
    </w:p>
    <w:p w:rsidR="00D8532D" w:rsidRPr="00F571CB" w:rsidRDefault="00D8532D">
      <w:pPr>
        <w:pStyle w:val="Zkladntext"/>
        <w:tabs>
          <w:tab w:val="left" w:pos="1540"/>
        </w:tabs>
        <w:ind w:firstLine="0"/>
        <w:jc w:val="left"/>
        <w:rPr>
          <w:rFonts w:asciiTheme="majorBidi" w:hAnsiTheme="majorBidi" w:cstheme="majorBidi"/>
        </w:rPr>
      </w:pPr>
      <w:r w:rsidRPr="00F571CB">
        <w:rPr>
          <w:rFonts w:asciiTheme="majorBidi" w:hAnsiTheme="majorBidi" w:cstheme="majorBidi"/>
          <w:u w:color="000000"/>
          <w:lang w:val="en-GB"/>
        </w:rPr>
        <w:t>of which</w:t>
      </w:r>
      <w:r w:rsidRPr="00F571CB">
        <w:rPr>
          <w:rFonts w:asciiTheme="majorBidi" w:hAnsiTheme="majorBidi" w:cstheme="majorBidi"/>
          <w:u w:color="000000"/>
          <w:lang w:val="en-GB"/>
        </w:rPr>
        <w:tab/>
      </w:r>
      <w:r w:rsidRPr="00F571CB">
        <w:rPr>
          <w:rFonts w:asciiTheme="majorBidi" w:hAnsiTheme="majorBidi" w:cstheme="majorBidi"/>
          <w:u w:color="000000"/>
        </w:rPr>
        <w:t>means incomplete or complete selection of items</w:t>
      </w:r>
    </w:p>
    <w:sectPr w:rsidR="00D8532D" w:rsidRPr="00F571CB">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B01"/>
    <w:rsid w:val="00950B01"/>
    <w:rsid w:val="00C61B9D"/>
    <w:rsid w:val="00D8532D"/>
    <w:rsid w:val="00F571C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5B768D-27D1-415D-ACDC-0A21FC0B9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2066</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3</cp:revision>
  <dcterms:created xsi:type="dcterms:W3CDTF">2021-02-02T13:03:00Z</dcterms:created>
  <dcterms:modified xsi:type="dcterms:W3CDTF">2021-02-02T13:03:00Z</dcterms:modified>
</cp:coreProperties>
</file>