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060" w:rsidRPr="000B306D" w:rsidRDefault="00071060">
      <w:pPr>
        <w:pStyle w:val="nadpis"/>
        <w:rPr>
          <w:rFonts w:asciiTheme="majorBidi" w:hAnsiTheme="majorBidi" w:cstheme="majorBidi"/>
          <w:lang w:val="sk-SK"/>
        </w:rPr>
      </w:pPr>
      <w:bookmarkStart w:id="0" w:name="_GoBack"/>
      <w:r w:rsidRPr="000B306D">
        <w:rPr>
          <w:rFonts w:asciiTheme="majorBidi" w:hAnsiTheme="majorBidi" w:cstheme="majorBidi"/>
          <w:lang w:val="sk-SK"/>
        </w:rPr>
        <w:t>11. ZAHRANIČNÝ OBCHOD</w:t>
      </w:r>
    </w:p>
    <w:p w:rsidR="00071060" w:rsidRPr="000B306D" w:rsidRDefault="00071060">
      <w:pPr>
        <w:pStyle w:val="podnadpis"/>
        <w:rPr>
          <w:rFonts w:asciiTheme="majorBidi" w:hAnsiTheme="majorBidi" w:cstheme="majorBidi"/>
          <w:lang w:val="sk-SK"/>
        </w:rPr>
      </w:pPr>
      <w:r w:rsidRPr="000B306D">
        <w:rPr>
          <w:rFonts w:asciiTheme="majorBidi" w:hAnsiTheme="majorBidi" w:cstheme="majorBidi"/>
          <w:lang w:val="sk-SK"/>
        </w:rPr>
        <w:t>Metodické vysvetlivky</w:t>
      </w:r>
    </w:p>
    <w:p w:rsidR="00071060" w:rsidRPr="000B306D" w:rsidRDefault="00071060">
      <w:pPr>
        <w:pStyle w:val="Zkladntext"/>
        <w:rPr>
          <w:rFonts w:asciiTheme="majorBidi" w:hAnsiTheme="majorBidi" w:cstheme="majorBidi"/>
        </w:rPr>
      </w:pPr>
      <w:r w:rsidRPr="000B306D">
        <w:rPr>
          <w:rFonts w:asciiTheme="majorBidi" w:hAnsiTheme="majorBidi" w:cstheme="majorBidi"/>
        </w:rPr>
        <w:t>Štatistika zahraničného obchodu vo všeobecnosti zaznamenáva pohyb tovaru medzi Slove</w:t>
      </w:r>
      <w:r w:rsidRPr="000B306D">
        <w:rPr>
          <w:rFonts w:asciiTheme="majorBidi" w:hAnsiTheme="majorBidi" w:cstheme="majorBidi"/>
        </w:rPr>
        <w:t>n</w:t>
      </w:r>
      <w:r w:rsidRPr="000B306D">
        <w:rPr>
          <w:rFonts w:asciiTheme="majorBidi" w:hAnsiTheme="majorBidi" w:cstheme="majorBidi"/>
        </w:rPr>
        <w:t>skou republikou a zvyškom sveta. V celkovom dovoze je zahrnutý tovar, ktorý vstúpil do Slove</w:t>
      </w:r>
      <w:r w:rsidRPr="000B306D">
        <w:rPr>
          <w:rFonts w:asciiTheme="majorBidi" w:hAnsiTheme="majorBidi" w:cstheme="majorBidi"/>
        </w:rPr>
        <w:t>n</w:t>
      </w:r>
      <w:r w:rsidRPr="000B306D">
        <w:rPr>
          <w:rFonts w:asciiTheme="majorBidi" w:hAnsiTheme="majorBidi" w:cstheme="majorBidi"/>
        </w:rPr>
        <w:t>skej republiky, aby bol pridaný do jej materiálových zdrojov. Súčasťou celkového dovozu je aj tovar dovážaný na spracovanie, ktorý má byť po spracovaní vyvezený vo forme zušľachtených výrobkov. V celkovom vývoze je zahrnutý tovar odobratý z materiálových zdrojov Slovenskej republiky trvalo opúšťajúci jej územie alebo tovar opúšťajúci toto územie na účely spracovania, ktorý má byť po spracovaní dovezený späť vo forme zušľachtených výrobkov.</w:t>
      </w:r>
    </w:p>
    <w:p w:rsidR="00071060" w:rsidRPr="000B306D" w:rsidRDefault="00071060">
      <w:pPr>
        <w:pStyle w:val="Zkladntext"/>
        <w:rPr>
          <w:rFonts w:asciiTheme="majorBidi" w:hAnsiTheme="majorBidi" w:cstheme="majorBidi"/>
        </w:rPr>
      </w:pPr>
      <w:r w:rsidRPr="000B306D">
        <w:rPr>
          <w:rFonts w:asciiTheme="majorBidi" w:hAnsiTheme="majorBidi" w:cstheme="majorBidi"/>
        </w:rPr>
        <w:t>Do štatistiky zahraničného obchodu nie je zahrnutý tovar, ktorý je v dočasnom použití, tovar určený na opravu a po jeho oprave a s tým súvisiace náhradné diely a tovar, pri ktorom bolo v Slovenskej republike uskutočnené len colné konanie (kvázi dovoz a kvázi vývoz).</w:t>
      </w:r>
    </w:p>
    <w:p w:rsidR="00071060" w:rsidRPr="000B306D" w:rsidRDefault="00071060">
      <w:pPr>
        <w:pStyle w:val="Zkladntext"/>
        <w:rPr>
          <w:rFonts w:asciiTheme="majorBidi" w:hAnsiTheme="majorBidi" w:cstheme="majorBidi"/>
        </w:rPr>
      </w:pPr>
      <w:r w:rsidRPr="000B306D">
        <w:rPr>
          <w:rFonts w:asciiTheme="majorBidi" w:hAnsiTheme="majorBidi" w:cstheme="majorBidi"/>
        </w:rPr>
        <w:t>Ak je prijatie tovaru nadobudnutím tovaru z iného členského štátu, resp. odoslanie tovaru d</w:t>
      </w:r>
      <w:r w:rsidRPr="000B306D">
        <w:rPr>
          <w:rFonts w:asciiTheme="majorBidi" w:hAnsiTheme="majorBidi" w:cstheme="majorBidi"/>
        </w:rPr>
        <w:t>o</w:t>
      </w:r>
      <w:r w:rsidRPr="000B306D">
        <w:rPr>
          <w:rFonts w:asciiTheme="majorBidi" w:hAnsiTheme="majorBidi" w:cstheme="majorBidi"/>
        </w:rPr>
        <w:t>daním tovaru do iného členského štátu podľa zákona č. 222/2004 Z. z. o dani z pridanej hodn</w:t>
      </w:r>
      <w:r w:rsidRPr="000B306D">
        <w:rPr>
          <w:rFonts w:asciiTheme="majorBidi" w:hAnsiTheme="majorBidi" w:cstheme="majorBidi"/>
        </w:rPr>
        <w:t>o</w:t>
      </w:r>
      <w:r w:rsidRPr="000B306D">
        <w:rPr>
          <w:rFonts w:asciiTheme="majorBidi" w:hAnsiTheme="majorBidi" w:cstheme="majorBidi"/>
        </w:rPr>
        <w:t>ty v znení neskorších predpisov, potom je tovar do štatistiky zahraničného obchodu zahrnutý v mesiaci, v ktorom vznikla daňová povinnosť. Ak je dovoz a vývoz tovaru vykázaný na colných vyhláseniach, potom je tovar zahrnutý v mesiaci, v ktorom bolo toto vyhlásenie prijaté. V ostatných prípadoch je tovar zahrnutý v mesiaci, v ktorom tovar fyzicky vstúpil na územie alebo opustil územie Slovenskej republiky.</w:t>
      </w:r>
    </w:p>
    <w:p w:rsidR="00071060" w:rsidRPr="000B306D" w:rsidRDefault="00071060">
      <w:pPr>
        <w:pStyle w:val="Zkladntext"/>
        <w:rPr>
          <w:rFonts w:asciiTheme="majorBidi" w:hAnsiTheme="majorBidi" w:cstheme="majorBidi"/>
        </w:rPr>
      </w:pPr>
      <w:r w:rsidRPr="000B306D">
        <w:rPr>
          <w:rFonts w:asciiTheme="majorBidi" w:hAnsiTheme="majorBidi" w:cstheme="majorBidi"/>
        </w:rPr>
        <w:t xml:space="preserve">V súlade s medzinárodne platnou metodikou vykazovania štatistických údajov o zahraničnom obchode sa údaje publikujú podľa </w:t>
      </w:r>
      <w:r w:rsidRPr="000B306D">
        <w:rPr>
          <w:rFonts w:asciiTheme="majorBidi" w:hAnsiTheme="majorBidi" w:cstheme="majorBidi"/>
          <w:b/>
          <w:bCs/>
        </w:rPr>
        <w:t>krajiny pôvodu</w:t>
      </w:r>
      <w:r w:rsidRPr="000B306D">
        <w:rPr>
          <w:rFonts w:asciiTheme="majorBidi" w:hAnsiTheme="majorBidi" w:cstheme="majorBidi"/>
        </w:rPr>
        <w:t xml:space="preserve"> (pri celkovom dovoze) a </w:t>
      </w:r>
      <w:r w:rsidRPr="000B306D">
        <w:rPr>
          <w:rFonts w:asciiTheme="majorBidi" w:hAnsiTheme="majorBidi" w:cstheme="majorBidi"/>
          <w:b/>
          <w:bCs/>
        </w:rPr>
        <w:t>krajiny určenia</w:t>
      </w:r>
      <w:r w:rsidRPr="000B306D">
        <w:rPr>
          <w:rFonts w:asciiTheme="majorBidi" w:hAnsiTheme="majorBidi" w:cstheme="majorBidi"/>
        </w:rPr>
        <w:t xml:space="preserve"> (pri celkovom vývoze). Hodnoty celkového dovozu a vývozu sa zostavujú ako </w:t>
      </w:r>
      <w:r w:rsidRPr="000B306D">
        <w:rPr>
          <w:rFonts w:asciiTheme="majorBidi" w:hAnsiTheme="majorBidi" w:cstheme="majorBidi"/>
          <w:b/>
          <w:bCs/>
        </w:rPr>
        <w:t>hodnoty typu FOB</w:t>
      </w:r>
      <w:r w:rsidRPr="000B306D">
        <w:rPr>
          <w:rFonts w:asciiTheme="majorBidi" w:hAnsiTheme="majorBidi" w:cstheme="majorBidi"/>
        </w:rPr>
        <w:t>. Údaje o hodnote dovezenej a vyvezenej elektriny a zemného plynu sú odhadnuté na základe údajov o ich fyzických, cezhraničných tokoch.</w:t>
      </w:r>
    </w:p>
    <w:p w:rsidR="00071060" w:rsidRPr="000B306D" w:rsidRDefault="00071060">
      <w:pPr>
        <w:pStyle w:val="Zkladntext"/>
        <w:rPr>
          <w:rFonts w:asciiTheme="majorBidi" w:hAnsiTheme="majorBidi" w:cstheme="majorBidi"/>
        </w:rPr>
      </w:pPr>
      <w:r w:rsidRPr="000B306D">
        <w:rPr>
          <w:rFonts w:asciiTheme="majorBidi" w:hAnsiTheme="majorBidi" w:cstheme="majorBidi"/>
        </w:rPr>
        <w:t>Štatistické údaje sa zbierajú a zverejňujú podľa kombinovanej nomenklatúry, ktorá je publ</w:t>
      </w:r>
      <w:r w:rsidRPr="000B306D">
        <w:rPr>
          <w:rFonts w:asciiTheme="majorBidi" w:hAnsiTheme="majorBidi" w:cstheme="majorBidi"/>
        </w:rPr>
        <w:t>i</w:t>
      </w:r>
      <w:r w:rsidRPr="000B306D">
        <w:rPr>
          <w:rFonts w:asciiTheme="majorBidi" w:hAnsiTheme="majorBidi" w:cstheme="majorBidi"/>
        </w:rPr>
        <w:t>kovaná ako príloha nariadenia (EHS) č. 2658/87 o colnej a štatistickej nomenklatúre a o Spoločnom colnom sadzobníku (príloha pre rok 2019 je vo Vykonávacom nariadení Komisie (EÚ) 2018/1602). Štatistika zahraničného obchodu sa publikuje aj podľa Štandardnej medzin</w:t>
      </w:r>
      <w:r w:rsidRPr="000B306D">
        <w:rPr>
          <w:rFonts w:asciiTheme="majorBidi" w:hAnsiTheme="majorBidi" w:cstheme="majorBidi"/>
        </w:rPr>
        <w:t>á</w:t>
      </w:r>
      <w:r w:rsidRPr="000B306D">
        <w:rPr>
          <w:rFonts w:asciiTheme="majorBidi" w:hAnsiTheme="majorBidi" w:cstheme="majorBidi"/>
        </w:rPr>
        <w:t>rodnej klasifikácie obchodu, 4. vydanie (SITC, Rev. 4) a podľa hlavných ekonomických kategórií klasifikácie BEC, 4. vydanie (BEC, Rev. 4).</w:t>
      </w:r>
    </w:p>
    <w:p w:rsidR="007F4352" w:rsidRPr="000B306D" w:rsidRDefault="00071060">
      <w:pPr>
        <w:pStyle w:val="Zkladntext"/>
        <w:rPr>
          <w:rFonts w:asciiTheme="majorBidi" w:hAnsiTheme="majorBidi" w:cstheme="majorBidi"/>
          <w:spacing w:val="-2"/>
        </w:rPr>
      </w:pPr>
      <w:r w:rsidRPr="000B306D">
        <w:rPr>
          <w:rFonts w:asciiTheme="majorBidi" w:hAnsiTheme="majorBidi" w:cstheme="majorBidi"/>
          <w:spacing w:val="-2"/>
        </w:rPr>
        <w:t>Štatistické údaje sú zostavené a publikované podľa Nomenklatúry krajín a území pre štatistiku zahraničného obchodu Spoločenstva a štatistiku obchodu medzi členskými štátmi (nariadenie Komisie (EÚ) č. 1106/2012).</w:t>
      </w:r>
    </w:p>
    <w:p w:rsidR="00071060" w:rsidRPr="000B306D" w:rsidRDefault="00071060">
      <w:pPr>
        <w:pStyle w:val="Zkladntext"/>
        <w:rPr>
          <w:rFonts w:asciiTheme="majorBidi" w:hAnsiTheme="majorBidi" w:cstheme="majorBidi"/>
        </w:rPr>
      </w:pPr>
      <w:r w:rsidRPr="000B306D">
        <w:rPr>
          <w:rFonts w:asciiTheme="majorBidi" w:hAnsiTheme="majorBidi" w:cstheme="majorBidi"/>
        </w:rPr>
        <w:t xml:space="preserve">Publikované údaje dovozu a vývozu ­boli </w:t>
      </w:r>
      <w:r w:rsidRPr="000B306D">
        <w:rPr>
          <w:rFonts w:asciiTheme="majorBidi" w:hAnsiTheme="majorBidi" w:cstheme="majorBidi"/>
          <w:spacing w:val="-2"/>
        </w:rPr>
        <w:t>spracované podľa metodiky platnej od 1. 1. 2019,</w:t>
      </w:r>
      <w:r w:rsidRPr="000B306D">
        <w:rPr>
          <w:rFonts w:asciiTheme="majorBidi" w:hAnsiTheme="majorBidi" w:cstheme="majorBidi"/>
        </w:rPr>
        <w:t xml:space="preserve"> na základe ktorej boli prepočítané všetky údaje od roku 2010.</w:t>
      </w:r>
    </w:p>
    <w:p w:rsidR="00071060" w:rsidRPr="000B306D" w:rsidRDefault="00071060">
      <w:pPr>
        <w:pStyle w:val="podnadpis"/>
        <w:rPr>
          <w:rFonts w:asciiTheme="majorBidi" w:hAnsiTheme="majorBidi" w:cstheme="majorBidi"/>
          <w:lang w:val="sk-SK"/>
        </w:rPr>
      </w:pPr>
      <w:r w:rsidRPr="000B306D">
        <w:rPr>
          <w:rFonts w:asciiTheme="majorBidi" w:hAnsiTheme="majorBidi" w:cstheme="majorBidi"/>
          <w:lang w:val="sk-SK"/>
        </w:rPr>
        <w:t>Definície</w:t>
      </w:r>
    </w:p>
    <w:p w:rsidR="00071060" w:rsidRPr="000B306D" w:rsidRDefault="00071060">
      <w:pPr>
        <w:pStyle w:val="Zkladntext"/>
        <w:rPr>
          <w:rFonts w:asciiTheme="majorBidi" w:hAnsiTheme="majorBidi" w:cstheme="majorBidi"/>
        </w:rPr>
      </w:pPr>
      <w:r w:rsidRPr="000B306D">
        <w:rPr>
          <w:rFonts w:asciiTheme="majorBidi" w:hAnsiTheme="majorBidi" w:cstheme="majorBidi"/>
          <w:b/>
          <w:bCs/>
        </w:rPr>
        <w:t>Krajina pôvodu</w:t>
      </w:r>
      <w:r w:rsidRPr="000B306D">
        <w:rPr>
          <w:rFonts w:asciiTheme="majorBidi" w:hAnsiTheme="majorBidi" w:cstheme="majorBidi"/>
        </w:rPr>
        <w:t xml:space="preserve"> je krajina, v ktorej bol tovar úplne vyrobený alebo získaný, alebo v ktorej tovar podstúpil podstatnú transformáciu.</w:t>
      </w:r>
    </w:p>
    <w:p w:rsidR="00071060" w:rsidRPr="000B306D" w:rsidRDefault="00071060">
      <w:pPr>
        <w:pStyle w:val="Zkladntext"/>
        <w:rPr>
          <w:rFonts w:asciiTheme="majorBidi" w:hAnsiTheme="majorBidi" w:cstheme="majorBidi"/>
        </w:rPr>
      </w:pPr>
      <w:r w:rsidRPr="000B306D">
        <w:rPr>
          <w:rFonts w:asciiTheme="majorBidi" w:hAnsiTheme="majorBidi" w:cstheme="majorBidi"/>
          <w:b/>
          <w:bCs/>
        </w:rPr>
        <w:t>Krajina určenia</w:t>
      </w:r>
      <w:r w:rsidRPr="000B306D">
        <w:rPr>
          <w:rFonts w:asciiTheme="majorBidi" w:hAnsiTheme="majorBidi" w:cstheme="majorBidi"/>
        </w:rPr>
        <w:t xml:space="preserve"> je posledná krajina, do ktorej, ako je to známe v čase vývozu, má byť tovar dodaný.</w:t>
      </w:r>
    </w:p>
    <w:p w:rsidR="00071060" w:rsidRPr="000B306D" w:rsidRDefault="00071060">
      <w:pPr>
        <w:pStyle w:val="Zkladntext"/>
        <w:rPr>
          <w:rFonts w:asciiTheme="majorBidi" w:hAnsiTheme="majorBidi" w:cstheme="majorBidi"/>
        </w:rPr>
      </w:pPr>
      <w:r w:rsidRPr="000B306D">
        <w:rPr>
          <w:rFonts w:asciiTheme="majorBidi" w:hAnsiTheme="majorBidi" w:cstheme="majorBidi"/>
          <w:b/>
          <w:bCs/>
        </w:rPr>
        <w:t>Hodnota typu FOB</w:t>
      </w:r>
      <w:r w:rsidRPr="000B306D">
        <w:rPr>
          <w:rFonts w:asciiTheme="majorBidi" w:hAnsiTheme="majorBidi" w:cstheme="majorBidi"/>
        </w:rPr>
        <w:t xml:space="preserve"> zahrňuje transakčnú hodnotu tovaru a hodnotu služieb (napr. doprava, </w:t>
      </w:r>
      <w:r w:rsidRPr="000B306D">
        <w:rPr>
          <w:rFonts w:asciiTheme="majorBidi" w:hAnsiTheme="majorBidi" w:cstheme="majorBidi"/>
        </w:rPr>
        <w:lastRenderedPageBreak/>
        <w:t>p</w:t>
      </w:r>
      <w:r w:rsidRPr="000B306D">
        <w:rPr>
          <w:rFonts w:asciiTheme="majorBidi" w:hAnsiTheme="majorBidi" w:cstheme="majorBidi"/>
        </w:rPr>
        <w:t>o</w:t>
      </w:r>
      <w:r w:rsidRPr="000B306D">
        <w:rPr>
          <w:rFonts w:asciiTheme="majorBidi" w:hAnsiTheme="majorBidi" w:cstheme="majorBidi"/>
        </w:rPr>
        <w:t>istenie, prekládka, skladovanie tovaru a pod.) spojených s dodaním tovaru na hranicu vyvážaj</w:t>
      </w:r>
      <w:r w:rsidRPr="000B306D">
        <w:rPr>
          <w:rFonts w:asciiTheme="majorBidi" w:hAnsiTheme="majorBidi" w:cstheme="majorBidi"/>
        </w:rPr>
        <w:t>ú</w:t>
      </w:r>
      <w:r w:rsidRPr="000B306D">
        <w:rPr>
          <w:rFonts w:asciiTheme="majorBidi" w:hAnsiTheme="majorBidi" w:cstheme="majorBidi"/>
        </w:rPr>
        <w:t>cej krajiny.</w:t>
      </w:r>
    </w:p>
    <w:p w:rsidR="00071060" w:rsidRPr="000B306D" w:rsidRDefault="00071060">
      <w:pPr>
        <w:pStyle w:val="Zkladntext"/>
        <w:rPr>
          <w:rFonts w:asciiTheme="majorBidi" w:hAnsiTheme="majorBidi" w:cstheme="majorBidi"/>
        </w:rPr>
      </w:pPr>
      <w:r w:rsidRPr="000B306D">
        <w:rPr>
          <w:rFonts w:asciiTheme="majorBidi" w:hAnsiTheme="majorBidi" w:cstheme="majorBidi"/>
          <w:b/>
          <w:bCs/>
        </w:rPr>
        <w:t>Ekonomické zoskupenia</w:t>
      </w:r>
      <w:r w:rsidRPr="000B306D">
        <w:rPr>
          <w:rFonts w:asciiTheme="majorBidi" w:hAnsiTheme="majorBidi" w:cstheme="majorBidi"/>
        </w:rPr>
        <w:t xml:space="preserve"> tvoria nasledovné krajiny:</w:t>
      </w:r>
    </w:p>
    <w:p w:rsidR="00071060" w:rsidRPr="000B306D" w:rsidRDefault="00071060">
      <w:pPr>
        <w:pStyle w:val="Zkladntext"/>
        <w:rPr>
          <w:rFonts w:asciiTheme="majorBidi" w:hAnsiTheme="majorBidi" w:cstheme="majorBidi"/>
          <w:spacing w:val="-2"/>
        </w:rPr>
      </w:pPr>
      <w:r w:rsidRPr="000B306D">
        <w:rPr>
          <w:rFonts w:asciiTheme="majorBidi" w:hAnsiTheme="majorBidi" w:cstheme="majorBidi"/>
          <w:b/>
          <w:bCs/>
          <w:spacing w:val="-2"/>
        </w:rPr>
        <w:t>EÚ-28</w:t>
      </w:r>
      <w:r w:rsidRPr="000B306D">
        <w:rPr>
          <w:rFonts w:asciiTheme="majorBidi" w:hAnsiTheme="majorBidi" w:cstheme="majorBidi"/>
          <w:spacing w:val="-2"/>
        </w:rPr>
        <w:t>: Belgicko, Bulharsko, Cyprus, Česká republika, Dánsko, Estónsko, Fínsko, Francúzsko, Grécko, Holandsko, Chorvátsko, Írsko, Litva, Lotyšsko, Luxembursko, Maďarsko, Malta, Neme</w:t>
      </w:r>
      <w:r w:rsidRPr="000B306D">
        <w:rPr>
          <w:rFonts w:asciiTheme="majorBidi" w:hAnsiTheme="majorBidi" w:cstheme="majorBidi"/>
          <w:spacing w:val="-2"/>
        </w:rPr>
        <w:t>c</w:t>
      </w:r>
      <w:r w:rsidRPr="000B306D">
        <w:rPr>
          <w:rFonts w:asciiTheme="majorBidi" w:hAnsiTheme="majorBidi" w:cstheme="majorBidi"/>
          <w:spacing w:val="-2"/>
        </w:rPr>
        <w:t>ko, Poľsko, Portugalsko, Rakúsko, Rumunsko, Slovensko, Slovinsko, Spojené kráľovstvo, Španie</w:t>
      </w:r>
      <w:r w:rsidRPr="000B306D">
        <w:rPr>
          <w:rFonts w:asciiTheme="majorBidi" w:hAnsiTheme="majorBidi" w:cstheme="majorBidi"/>
          <w:spacing w:val="-2"/>
        </w:rPr>
        <w:t>l</w:t>
      </w:r>
      <w:r w:rsidRPr="000B306D">
        <w:rPr>
          <w:rFonts w:asciiTheme="majorBidi" w:hAnsiTheme="majorBidi" w:cstheme="majorBidi"/>
          <w:spacing w:val="-2"/>
        </w:rPr>
        <w:t>sko, Švédsko, Taliansko;</w:t>
      </w:r>
    </w:p>
    <w:p w:rsidR="00071060" w:rsidRPr="000B306D" w:rsidRDefault="00071060">
      <w:pPr>
        <w:pStyle w:val="Zkladntext"/>
        <w:rPr>
          <w:rFonts w:asciiTheme="majorBidi" w:hAnsiTheme="majorBidi" w:cstheme="majorBidi"/>
        </w:rPr>
      </w:pPr>
      <w:r w:rsidRPr="000B306D">
        <w:rPr>
          <w:rFonts w:asciiTheme="majorBidi" w:hAnsiTheme="majorBidi" w:cstheme="majorBidi"/>
          <w:b/>
          <w:bCs/>
          <w:spacing w:val="-2"/>
        </w:rPr>
        <w:t>EZVO</w:t>
      </w:r>
      <w:r w:rsidRPr="000B306D">
        <w:rPr>
          <w:rFonts w:asciiTheme="majorBidi" w:hAnsiTheme="majorBidi" w:cstheme="majorBidi"/>
          <w:spacing w:val="-2"/>
        </w:rPr>
        <w:t>: Island, Lichtenštajnsko, Nórsko,</w:t>
      </w:r>
      <w:r w:rsidRPr="000B306D">
        <w:rPr>
          <w:rFonts w:asciiTheme="majorBidi" w:hAnsiTheme="majorBidi" w:cstheme="majorBidi"/>
        </w:rPr>
        <w:t xml:space="preserve"> Švaj­čiarsko;</w:t>
      </w:r>
    </w:p>
    <w:p w:rsidR="00071060" w:rsidRPr="000B306D" w:rsidRDefault="00071060">
      <w:pPr>
        <w:pStyle w:val="Zkladntext"/>
        <w:rPr>
          <w:rFonts w:asciiTheme="majorBidi" w:hAnsiTheme="majorBidi" w:cstheme="majorBidi"/>
        </w:rPr>
      </w:pPr>
      <w:r w:rsidRPr="000B306D">
        <w:rPr>
          <w:rFonts w:asciiTheme="majorBidi" w:hAnsiTheme="majorBidi" w:cstheme="majorBidi"/>
          <w:b/>
          <w:bCs/>
        </w:rPr>
        <w:t>OECD</w:t>
      </w:r>
      <w:r w:rsidRPr="000B306D">
        <w:rPr>
          <w:rFonts w:asciiTheme="majorBidi" w:hAnsiTheme="majorBidi" w:cstheme="majorBidi"/>
        </w:rPr>
        <w:t>: Austrália, Belgicko, Česká republika, Čile, Dánsko, Estónsko, Fínsko, Francúzsko, Grécko, Holandsko, Írsko, Island, Izrael, Japonsko, Kanada, Kórejská republika, Litva (od roku 2018), Lotyšsko (od roku 2016), Luxembursko, Maďarsko, Mexiko, Nemecko, Nórsko, Nový Zéland, Poľsko, Portugalsko, Rakúsko, Slovensko, Slovinsko, Spojené kráľovstvo, Spojené štáty americké, Španielsko, Švajčiarsko, Švédsko, Taliansko, Turecko.</w:t>
      </w:r>
    </w:p>
    <w:p w:rsidR="00071060" w:rsidRPr="000B306D" w:rsidRDefault="00071060">
      <w:pPr>
        <w:pStyle w:val="podnadpis"/>
        <w:rPr>
          <w:rFonts w:asciiTheme="majorBidi" w:hAnsiTheme="majorBidi" w:cstheme="majorBidi"/>
          <w:lang w:val="sk-SK"/>
        </w:rPr>
      </w:pPr>
      <w:r w:rsidRPr="000B306D">
        <w:rPr>
          <w:rFonts w:asciiTheme="majorBidi" w:hAnsiTheme="majorBidi" w:cstheme="majorBidi"/>
          <w:lang w:val="sk-SK"/>
        </w:rPr>
        <w:t>Zdroj údajov</w:t>
      </w:r>
    </w:p>
    <w:p w:rsidR="007F4352" w:rsidRPr="000B306D" w:rsidRDefault="00071060">
      <w:pPr>
        <w:pStyle w:val="Zkladntext"/>
        <w:rPr>
          <w:rFonts w:asciiTheme="majorBidi" w:hAnsiTheme="majorBidi" w:cstheme="majorBidi"/>
        </w:rPr>
      </w:pPr>
      <w:r w:rsidRPr="000B306D">
        <w:rPr>
          <w:rFonts w:asciiTheme="majorBidi" w:hAnsiTheme="majorBidi" w:cstheme="majorBidi"/>
        </w:rPr>
        <w:t>Štatistika zahraničného obchodu sa zostavuje z údajov EXTRASTAT a INTRASTAT systému. EXTRASTAT systém pokrýva informácie o obchode s tovarom s nečlenskými krajinami EÚ získané najmä z colných vyhlásení. ­INTRASTAT systém obsahuje informácie o obchode s t</w:t>
      </w:r>
      <w:r w:rsidRPr="000B306D">
        <w:rPr>
          <w:rFonts w:asciiTheme="majorBidi" w:hAnsiTheme="majorBidi" w:cstheme="majorBidi"/>
        </w:rPr>
        <w:t>o</w:t>
      </w:r>
      <w:r w:rsidRPr="000B306D">
        <w:rPr>
          <w:rFonts w:asciiTheme="majorBidi" w:hAnsiTheme="majorBidi" w:cstheme="majorBidi"/>
        </w:rPr>
        <w:t>varom s členskými štátmi EÚ, ktoré sa získavajú hlavne štatistickým zisťovaním.</w:t>
      </w:r>
    </w:p>
    <w:p w:rsidR="007F4352" w:rsidRPr="000B306D" w:rsidRDefault="00071060">
      <w:pPr>
        <w:pStyle w:val="Zkladntext"/>
        <w:rPr>
          <w:rFonts w:asciiTheme="majorBidi" w:hAnsiTheme="majorBidi" w:cstheme="majorBidi"/>
        </w:rPr>
      </w:pPr>
      <w:r w:rsidRPr="000B306D">
        <w:rPr>
          <w:rFonts w:asciiTheme="majorBidi" w:hAnsiTheme="majorBidi" w:cstheme="majorBidi"/>
        </w:rPr>
        <w:t>Zdrojom údajov o obchode s nečlenskými krajinami EÚ sú colné vyhlásenia, ktorých zber a spracovanie zabezpečuje Sekcia colná Finančného riaditeľstva SR podľa právnych predpisov Únie a Slovenskej republiky.</w:t>
      </w:r>
    </w:p>
    <w:p w:rsidR="007F4352" w:rsidRPr="000B306D" w:rsidRDefault="00071060">
      <w:pPr>
        <w:pStyle w:val="Zkladntext"/>
        <w:rPr>
          <w:rFonts w:asciiTheme="majorBidi" w:hAnsiTheme="majorBidi" w:cstheme="majorBidi"/>
        </w:rPr>
      </w:pPr>
      <w:r w:rsidRPr="000B306D">
        <w:rPr>
          <w:rFonts w:asciiTheme="majorBidi" w:hAnsiTheme="majorBidi" w:cstheme="majorBidi"/>
        </w:rPr>
        <w:t>V rámci obchodu s členskými štátmi EÚ sú hlavným zdrojom údajov INTRASTAT-SK hlás</w:t>
      </w:r>
      <w:r w:rsidRPr="000B306D">
        <w:rPr>
          <w:rFonts w:asciiTheme="majorBidi" w:hAnsiTheme="majorBidi" w:cstheme="majorBidi"/>
        </w:rPr>
        <w:t>e</w:t>
      </w:r>
      <w:r w:rsidRPr="000B306D">
        <w:rPr>
          <w:rFonts w:asciiTheme="majorBidi" w:hAnsiTheme="majorBidi" w:cstheme="majorBidi"/>
        </w:rPr>
        <w:t>nia poskytované príjemcami a odosielateľmi tovaru. Zber a spracovanie informácií o obchode medzi členskými štátmi EÚ sa uskutočňuje podľa nariadenia Európskeho parlamentu a Rady (ES) č. 638/2004 v platnom znení. V rámci slovenskej legislatívy túto oblasť upravuje vyhláška ŠÚ SR č. 250/2017 Z. z. Zber INTRASTAT-SK hlásení predkladaných spravodajskými jedno</w:t>
      </w:r>
      <w:r w:rsidRPr="000B306D">
        <w:rPr>
          <w:rFonts w:asciiTheme="majorBidi" w:hAnsiTheme="majorBidi" w:cstheme="majorBidi"/>
        </w:rPr>
        <w:t>t</w:t>
      </w:r>
      <w:r w:rsidRPr="000B306D">
        <w:rPr>
          <w:rFonts w:asciiTheme="majorBidi" w:hAnsiTheme="majorBidi" w:cstheme="majorBidi"/>
        </w:rPr>
        <w:t>kami zabezpečuje v zmysle uvedených právnych predpisov Finančné riaditeľstvo SR v spolupráci so Štatistickým úradom SR, ktorý zodpovedá za tvorbu a šírenie štatistiky zahraničného obch</w:t>
      </w:r>
      <w:r w:rsidRPr="000B306D">
        <w:rPr>
          <w:rFonts w:asciiTheme="majorBidi" w:hAnsiTheme="majorBidi" w:cstheme="majorBidi"/>
        </w:rPr>
        <w:t>o</w:t>
      </w:r>
      <w:r w:rsidRPr="000B306D">
        <w:rPr>
          <w:rFonts w:asciiTheme="majorBidi" w:hAnsiTheme="majorBidi" w:cstheme="majorBidi"/>
        </w:rPr>
        <w:t>du. Súčasťou štatistiky o obchode s členskými štátmi EÚ sú údaje prevzaté z colných vyhlásení, ktoré sú predpísané pre obchod s územiami EÚ, kde sa neuplatňuje spoločný systém EÚ pre daň z pridanej hodnoty. Ďalším zdrojom sú imputácie za zrealizované obchody tých spravodajských jednotiek, ktoré si nesplnili svoju spravodajskú povinnosť, a dopočty za obchody spravodajských jednotiek, ktoré túto povinnosť nemajú vzhľadom na veľkosť ich obchodu s tovarom. Tieto údaje odhaduje ŠÚ SR, ktorý je zodpovedný aj za celkové spracovanie a publikovanie údajov o zahraničnom obchode.</w:t>
      </w:r>
    </w:p>
    <w:p w:rsidR="00071060" w:rsidRPr="000B306D" w:rsidRDefault="00071060">
      <w:pPr>
        <w:pStyle w:val="Zkladntext"/>
        <w:rPr>
          <w:rFonts w:asciiTheme="majorBidi" w:hAnsiTheme="majorBidi" w:cstheme="majorBidi"/>
        </w:rPr>
      </w:pPr>
      <w:r w:rsidRPr="000B306D">
        <w:rPr>
          <w:rFonts w:asciiTheme="majorBidi" w:hAnsiTheme="majorBidi" w:cstheme="majorBidi"/>
        </w:rPr>
        <w:t>Podrobnejšie údaje o zahraničnom obchode možno získať v mesačnej publikácii Zahraničný obchod Slovenskej republiky a v ročnej publikácii Vývoj zahraničného obchodu Slovenskej r</w:t>
      </w:r>
      <w:r w:rsidRPr="000B306D">
        <w:rPr>
          <w:rFonts w:asciiTheme="majorBidi" w:hAnsiTheme="majorBidi" w:cstheme="majorBidi"/>
        </w:rPr>
        <w:t>e</w:t>
      </w:r>
      <w:r w:rsidRPr="000B306D">
        <w:rPr>
          <w:rFonts w:asciiTheme="majorBidi" w:hAnsiTheme="majorBidi" w:cstheme="majorBidi"/>
        </w:rPr>
        <w:t>publiky 2015 – 2019.</w:t>
      </w:r>
      <w:bookmarkEnd w:id="0"/>
    </w:p>
    <w:sectPr w:rsidR="00071060" w:rsidRPr="000B306D">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352"/>
    <w:rsid w:val="00071060"/>
    <w:rsid w:val="000B306D"/>
    <w:rsid w:val="007F435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AA29B68-9179-4CC2-BD7B-93B1D4644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895</Words>
  <Characters>5105</Characters>
  <Application>Microsoft Office Word</Application>
  <DocSecurity>0</DocSecurity>
  <Lines>42</Lines>
  <Paragraphs>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2021-02-02T08:45:00Z</dcterms:created>
  <dcterms:modified xsi:type="dcterms:W3CDTF">2021-02-02T08:45:00Z</dcterms:modified>
</cp:coreProperties>
</file>