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EC8" w:rsidRPr="009461AB" w:rsidRDefault="00A60EC8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9461AB">
        <w:rPr>
          <w:rFonts w:asciiTheme="majorBidi" w:hAnsiTheme="majorBidi" w:cstheme="majorBidi"/>
          <w:lang w:val="sk-SK"/>
        </w:rPr>
        <w:t>7. ZDRAVIE</w:t>
      </w:r>
    </w:p>
    <w:p w:rsidR="00A60EC8" w:rsidRPr="009461AB" w:rsidRDefault="00A60EC8">
      <w:pPr>
        <w:pStyle w:val="podnadpis"/>
        <w:rPr>
          <w:rFonts w:asciiTheme="majorBidi" w:hAnsiTheme="majorBidi" w:cstheme="majorBidi"/>
          <w:lang w:val="sk-SK"/>
        </w:rPr>
      </w:pPr>
      <w:r w:rsidRPr="009461AB">
        <w:rPr>
          <w:rFonts w:asciiTheme="majorBidi" w:hAnsiTheme="majorBidi" w:cstheme="majorBidi"/>
          <w:lang w:val="sk-SK"/>
        </w:rPr>
        <w:t>Metodické vysvetlivky</w:t>
      </w:r>
    </w:p>
    <w:p w:rsidR="00F82F6D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 xml:space="preserve">Údaje o </w:t>
      </w:r>
      <w:r w:rsidRPr="009461AB">
        <w:rPr>
          <w:rFonts w:asciiTheme="majorBidi" w:hAnsiTheme="majorBidi" w:cstheme="majorBidi"/>
          <w:b/>
          <w:bCs/>
        </w:rPr>
        <w:t>zdravotnej starostlivosti a zamestnancoch v zdravotníctve</w:t>
      </w:r>
      <w:r w:rsidRPr="009461AB">
        <w:rPr>
          <w:rFonts w:asciiTheme="majorBidi" w:hAnsiTheme="majorBidi" w:cstheme="majorBidi"/>
        </w:rPr>
        <w:t xml:space="preserve"> sa publikujú súhrnne za r</w:t>
      </w:r>
      <w:r w:rsidRPr="009461AB">
        <w:rPr>
          <w:rFonts w:asciiTheme="majorBidi" w:hAnsiTheme="majorBidi" w:cstheme="majorBidi"/>
        </w:rPr>
        <w:t>e</w:t>
      </w:r>
      <w:r w:rsidRPr="009461AB">
        <w:rPr>
          <w:rFonts w:asciiTheme="majorBidi" w:hAnsiTheme="majorBidi" w:cstheme="majorBidi"/>
        </w:rPr>
        <w:t>zorty Ministerstva zdravotníctva SR, Ministerstva obrany SR, Ministerstva vnútra SR, Ministe</w:t>
      </w:r>
      <w:r w:rsidRPr="009461AB">
        <w:rPr>
          <w:rFonts w:asciiTheme="majorBidi" w:hAnsiTheme="majorBidi" w:cstheme="majorBidi"/>
        </w:rPr>
        <w:t>r</w:t>
      </w:r>
      <w:r w:rsidRPr="009461AB">
        <w:rPr>
          <w:rFonts w:asciiTheme="majorBidi" w:hAnsiTheme="majorBidi" w:cstheme="majorBidi"/>
        </w:rPr>
        <w:t>stva spravodlivosti SR, Ministerstva dopravy a výstavby SR.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>Zdravotnícke zariadenia zahŕňajú zariadenia ambulantnej, ústavnej a lekárenskej zdravotnej starostlivosti, hematologicko-transfuziologické zariadenia a ostatné zariadenia. Do zariadení ambulantnej zdravotnej starostlivosti sa zaraďujú ambulancie všeobecnej zdravotnej starostlivo</w:t>
      </w:r>
      <w:r w:rsidRPr="009461AB">
        <w:rPr>
          <w:rFonts w:asciiTheme="majorBidi" w:hAnsiTheme="majorBidi" w:cstheme="majorBidi"/>
        </w:rPr>
        <w:t>s</w:t>
      </w:r>
      <w:r w:rsidRPr="009461AB">
        <w:rPr>
          <w:rFonts w:asciiTheme="majorBidi" w:hAnsiTheme="majorBidi" w:cstheme="majorBidi"/>
        </w:rPr>
        <w:t>ti, ambulancie špecializovanej zdravotnej starostlivosti, ambulancie záchrannej zdravotnej slu</w:t>
      </w:r>
      <w:r w:rsidRPr="009461AB">
        <w:rPr>
          <w:rFonts w:asciiTheme="majorBidi" w:hAnsiTheme="majorBidi" w:cstheme="majorBidi"/>
        </w:rPr>
        <w:t>ž</w:t>
      </w:r>
      <w:r w:rsidRPr="009461AB">
        <w:rPr>
          <w:rFonts w:asciiTheme="majorBidi" w:hAnsiTheme="majorBidi" w:cstheme="majorBidi"/>
        </w:rPr>
        <w:t>by, zariadenia na poskytovanie jednodňovej zdravotnej starostlivosti, stacionáre, polikliniky, agentúry domácej ošetrovateľskej starostlivosti, zariadenia spoločných vyšetrovacích a lieče</w:t>
      </w:r>
      <w:r w:rsidRPr="009461AB">
        <w:rPr>
          <w:rFonts w:asciiTheme="majorBidi" w:hAnsiTheme="majorBidi" w:cstheme="majorBidi"/>
        </w:rPr>
        <w:t>b</w:t>
      </w:r>
      <w:r w:rsidRPr="009461AB">
        <w:rPr>
          <w:rFonts w:asciiTheme="majorBidi" w:hAnsiTheme="majorBidi" w:cstheme="majorBidi"/>
        </w:rPr>
        <w:t>ných zložiek, mobilné hospice a ambulancie lekárskej služby prvej pomoci. Medzi zariadenia ústavnej zdravotnej starostlivosti patria všeobecné nemocnice, špecializované nemocnice, li</w:t>
      </w:r>
      <w:r w:rsidRPr="009461AB">
        <w:rPr>
          <w:rFonts w:asciiTheme="majorBidi" w:hAnsiTheme="majorBidi" w:cstheme="majorBidi"/>
        </w:rPr>
        <w:t>e</w:t>
      </w:r>
      <w:r w:rsidRPr="009461AB">
        <w:rPr>
          <w:rFonts w:asciiTheme="majorBidi" w:hAnsiTheme="majorBidi" w:cstheme="majorBidi"/>
        </w:rPr>
        <w:t>čebne, hospice, domy ošetrovateľskej starostlivosti, prírodné liečebné kúpele, kúpeľné liečebne a zariadenia biomedicínskeho výskumu.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>Kategória prírodné liečebné kúpele pokrýva aj kúpeľné liečebne.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>Kategória verejné lekárne zahŕňa verejné lekárne, pobočky verejných lekární a verejné lekárne ako výučbová základňa.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 xml:space="preserve">Povolania zdravotníckych pracovníkov </w:t>
      </w:r>
      <w:r w:rsidRPr="009461AB">
        <w:rPr>
          <w:rFonts w:asciiTheme="majorBidi" w:hAnsiTheme="majorBidi" w:cstheme="majorBidi"/>
        </w:rPr>
        <w:t>sú uvádzané v súlade s § 27 zákona č. 578/2004 Z. z. o poskytovateľoch zdravotnej starostlivosti, zdravotníckych pracovníkoch, stavovských organ</w:t>
      </w:r>
      <w:r w:rsidRPr="009461AB">
        <w:rPr>
          <w:rFonts w:asciiTheme="majorBidi" w:hAnsiTheme="majorBidi" w:cstheme="majorBidi"/>
        </w:rPr>
        <w:t>i</w:t>
      </w:r>
      <w:r w:rsidRPr="009461AB">
        <w:rPr>
          <w:rFonts w:asciiTheme="majorBidi" w:hAnsiTheme="majorBidi" w:cstheme="majorBidi"/>
        </w:rPr>
        <w:t>záciách v  zdravotníctve a o  zmene a doplnení niektorých zákonov.</w:t>
      </w:r>
    </w:p>
    <w:p w:rsidR="00F82F6D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 xml:space="preserve">Údaje o </w:t>
      </w:r>
      <w:r w:rsidRPr="009461AB">
        <w:rPr>
          <w:rFonts w:asciiTheme="majorBidi" w:hAnsiTheme="majorBidi" w:cstheme="majorBidi"/>
          <w:b/>
          <w:bCs/>
        </w:rPr>
        <w:t>prenosných chorobách</w:t>
      </w:r>
      <w:r w:rsidRPr="009461AB">
        <w:rPr>
          <w:rFonts w:asciiTheme="majorBidi" w:hAnsiTheme="majorBidi" w:cstheme="majorBidi"/>
        </w:rPr>
        <w:t xml:space="preserve"> sa získavajú z povinných hlásení. Uvádzajú sa novohlásené prípady. Novohlásené prípady tuberkulózy sa sledujú vrátane recidív.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Priemerný počet nemocensky poistených</w:t>
      </w:r>
      <w:r w:rsidRPr="009461AB">
        <w:rPr>
          <w:rFonts w:asciiTheme="majorBidi" w:hAnsiTheme="majorBidi" w:cstheme="majorBidi"/>
        </w:rPr>
        <w:t xml:space="preserve"> zahŕňa nemocensky poistených zamestnancov, sam</w:t>
      </w:r>
      <w:r w:rsidRPr="009461AB">
        <w:rPr>
          <w:rFonts w:asciiTheme="majorBidi" w:hAnsiTheme="majorBidi" w:cstheme="majorBidi"/>
        </w:rPr>
        <w:t>o</w:t>
      </w:r>
      <w:r w:rsidRPr="009461AB">
        <w:rPr>
          <w:rFonts w:asciiTheme="majorBidi" w:hAnsiTheme="majorBidi" w:cstheme="majorBidi"/>
        </w:rPr>
        <w:t>statne zárobkovo činné osoby a dobrovoľne poistené osoby.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Bežné výdavky na zdravotnú starostlivosť</w:t>
      </w:r>
      <w:r w:rsidRPr="009461AB">
        <w:rPr>
          <w:rFonts w:asciiTheme="majorBidi" w:hAnsiTheme="majorBidi" w:cstheme="majorBidi"/>
        </w:rPr>
        <w:t xml:space="preserve"> sa získavajú zo spracovania Systému zdravotníckych účtov.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Výdavky na zdravie hradené obyvateľstvom</w:t>
      </w:r>
      <w:r w:rsidRPr="009461AB">
        <w:rPr>
          <w:rFonts w:asciiTheme="majorBidi" w:hAnsiTheme="majorBidi" w:cstheme="majorBidi"/>
        </w:rPr>
        <w:t xml:space="preserve"> sú zo štatistických výkazov Národného centra zdravotníckych informácií (NCZI).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Výdavky neziskových inštitúcií</w:t>
      </w:r>
      <w:r w:rsidRPr="009461AB">
        <w:rPr>
          <w:rFonts w:asciiTheme="majorBidi" w:hAnsiTheme="majorBidi" w:cstheme="majorBidi"/>
        </w:rPr>
        <w:t xml:space="preserve"> </w:t>
      </w:r>
      <w:r w:rsidRPr="009461AB">
        <w:rPr>
          <w:rFonts w:asciiTheme="majorBidi" w:hAnsiTheme="majorBidi" w:cstheme="majorBidi"/>
          <w:b/>
          <w:bCs/>
        </w:rPr>
        <w:t>slúžiacich domácnostiam</w:t>
      </w:r>
      <w:r w:rsidRPr="009461AB">
        <w:rPr>
          <w:rFonts w:asciiTheme="majorBidi" w:hAnsiTheme="majorBidi" w:cstheme="majorBidi"/>
        </w:rPr>
        <w:t xml:space="preserve"> sa zisťujú výberovým štatistickým zi</w:t>
      </w:r>
      <w:r w:rsidRPr="009461AB">
        <w:rPr>
          <w:rFonts w:asciiTheme="majorBidi" w:hAnsiTheme="majorBidi" w:cstheme="majorBidi"/>
        </w:rPr>
        <w:t>s</w:t>
      </w:r>
      <w:r w:rsidRPr="009461AB">
        <w:rPr>
          <w:rFonts w:asciiTheme="majorBidi" w:hAnsiTheme="majorBidi" w:cstheme="majorBidi"/>
        </w:rPr>
        <w:t>ťovaním v neziskových inštitúciách slúžiacich domácnostiam.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 xml:space="preserve">Údaje o spotrebe </w:t>
      </w:r>
      <w:r w:rsidRPr="009461AB">
        <w:rPr>
          <w:rFonts w:asciiTheme="majorBidi" w:hAnsiTheme="majorBidi" w:cstheme="majorBidi"/>
          <w:b/>
          <w:bCs/>
        </w:rPr>
        <w:t>liekov</w:t>
      </w:r>
      <w:r w:rsidRPr="009461AB">
        <w:rPr>
          <w:rFonts w:asciiTheme="majorBidi" w:hAnsiTheme="majorBidi" w:cstheme="majorBidi"/>
        </w:rPr>
        <w:t xml:space="preserve"> sú zo štatistických výkazov NCZI.</w:t>
      </w:r>
    </w:p>
    <w:p w:rsidR="00A60EC8" w:rsidRPr="009461AB" w:rsidRDefault="00A60EC8">
      <w:pPr>
        <w:pStyle w:val="podnadpis"/>
        <w:rPr>
          <w:rFonts w:asciiTheme="majorBidi" w:hAnsiTheme="majorBidi" w:cstheme="majorBidi"/>
          <w:lang w:val="sk-SK"/>
        </w:rPr>
      </w:pPr>
      <w:r w:rsidRPr="009461AB">
        <w:rPr>
          <w:rFonts w:asciiTheme="majorBidi" w:hAnsiTheme="majorBidi" w:cstheme="majorBidi"/>
          <w:lang w:val="sk-SK"/>
        </w:rPr>
        <w:t>Definície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Pracovné miesto</w:t>
      </w:r>
      <w:r w:rsidRPr="009461AB">
        <w:rPr>
          <w:rFonts w:asciiTheme="majorBidi" w:hAnsiTheme="majorBidi" w:cstheme="majorBidi"/>
        </w:rPr>
        <w:t xml:space="preserve"> sa určuje podľa počtu zmluvných úväzkových hodín samostatných odborných zdravotníckych pracovníkov v zmysle príslušných predpisov, pričom celková dĺžka ustanoveného týždenného pracovného času v organizácii sa počíta ako jedno pracovné miesto. Neúplné alebo ďalšie úväzky sa pri vykazovaní prepočítavajú na celé pracovné miesta. Prepočet počtu zames</w:t>
      </w:r>
      <w:r w:rsidRPr="009461AB">
        <w:rPr>
          <w:rFonts w:asciiTheme="majorBidi" w:hAnsiTheme="majorBidi" w:cstheme="majorBidi"/>
        </w:rPr>
        <w:t>t</w:t>
      </w:r>
      <w:r w:rsidRPr="009461AB">
        <w:rPr>
          <w:rFonts w:asciiTheme="majorBidi" w:hAnsiTheme="majorBidi" w:cstheme="majorBidi"/>
        </w:rPr>
        <w:t>nancov na plne zamestnaných sa zásadne nevykonáva u tých zamestnancov, ktorí z dôvodu zdraviu škodlivého prostredia a pod. majú právnymi predpismi stanovený kratší pracovný čas.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 xml:space="preserve">Pod </w:t>
      </w:r>
      <w:r w:rsidRPr="009461AB">
        <w:rPr>
          <w:rFonts w:asciiTheme="majorBidi" w:hAnsiTheme="majorBidi" w:cstheme="majorBidi"/>
          <w:b/>
          <w:bCs/>
        </w:rPr>
        <w:t>ošetrovacím dňom</w:t>
      </w:r>
      <w:r w:rsidRPr="009461AB">
        <w:rPr>
          <w:rFonts w:asciiTheme="majorBidi" w:hAnsiTheme="majorBidi" w:cstheme="majorBidi"/>
        </w:rPr>
        <w:t xml:space="preserve"> sa rozumie celý kalendárny deň, v ktorom pacient dostal všetky </w:t>
      </w:r>
      <w:r w:rsidRPr="009461AB">
        <w:rPr>
          <w:rFonts w:asciiTheme="majorBidi" w:hAnsiTheme="majorBidi" w:cstheme="majorBidi"/>
        </w:rPr>
        <w:lastRenderedPageBreak/>
        <w:t>služby, ktoré posteľové zariadenie poskytuje, t. j. ošetrovanie, liečenie vrátane ubytovania a stravovania. Prvý a posledný kalendárny deň v posteľovom zariadení sa počíta za jeden ošetrovací deň.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Priemerný ošetrovací čas</w:t>
      </w:r>
      <w:r w:rsidRPr="009461AB">
        <w:rPr>
          <w:rFonts w:asciiTheme="majorBidi" w:hAnsiTheme="majorBidi" w:cstheme="majorBidi"/>
        </w:rPr>
        <w:t xml:space="preserve"> v dňoch je pomer počtu ošetrovacích dní a počtu hospitalizovaných pacientov.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Návšteva pacienta v ambulancii</w:t>
      </w:r>
      <w:r w:rsidRPr="009461AB">
        <w:rPr>
          <w:rFonts w:asciiTheme="majorBidi" w:hAnsiTheme="majorBidi" w:cstheme="majorBidi"/>
        </w:rPr>
        <w:t xml:space="preserve"> je aktívna prítomnosť pacienta v ambulancii za účelom vyše</w:t>
      </w:r>
      <w:r w:rsidRPr="009461AB">
        <w:rPr>
          <w:rFonts w:asciiTheme="majorBidi" w:hAnsiTheme="majorBidi" w:cstheme="majorBidi"/>
        </w:rPr>
        <w:t>t</w:t>
      </w:r>
      <w:r w:rsidRPr="009461AB">
        <w:rPr>
          <w:rFonts w:asciiTheme="majorBidi" w:hAnsiTheme="majorBidi" w:cstheme="majorBidi"/>
        </w:rPr>
        <w:t>renia, ošetrenia, odberu vzorky biologického materiálu, predpísanie liečiva na recept alebo zm</w:t>
      </w:r>
      <w:r w:rsidRPr="009461AB">
        <w:rPr>
          <w:rFonts w:asciiTheme="majorBidi" w:hAnsiTheme="majorBidi" w:cstheme="majorBidi"/>
        </w:rPr>
        <w:t>e</w:t>
      </w:r>
      <w:r w:rsidRPr="009461AB">
        <w:rPr>
          <w:rFonts w:asciiTheme="majorBidi" w:hAnsiTheme="majorBidi" w:cstheme="majorBidi"/>
        </w:rPr>
        <w:t>ny predpisu, získania nálezu/výsledku, alebo za účelom administratívneho výkonu súvisiaceho so zdravím alebo poskytovaním zdravotnej starostlivosti.</w:t>
      </w:r>
    </w:p>
    <w:p w:rsidR="00F82F6D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  <w:spacing w:val="-2"/>
        </w:rPr>
        <w:t>Návštevná služba</w:t>
      </w:r>
      <w:r w:rsidRPr="009461AB">
        <w:rPr>
          <w:rFonts w:asciiTheme="majorBidi" w:hAnsiTheme="majorBidi" w:cstheme="majorBidi"/>
          <w:spacing w:val="-2"/>
        </w:rPr>
        <w:t xml:space="preserve"> (návšteva lekára/sestry </w:t>
      </w:r>
      <w:r w:rsidRPr="009461AB">
        <w:rPr>
          <w:rFonts w:asciiTheme="majorBidi" w:hAnsiTheme="majorBidi" w:cstheme="majorBidi"/>
        </w:rPr>
        <w:t>u pa­cienta) je cesta ošetrujúceho lekára/sestry k pacientovi mimo budovy, v ktorej je jeho ambulancia, s cieľom poskytnúť zdravotnú starostl</w:t>
      </w:r>
      <w:r w:rsidRPr="009461AB">
        <w:rPr>
          <w:rFonts w:asciiTheme="majorBidi" w:hAnsiTheme="majorBidi" w:cstheme="majorBidi"/>
        </w:rPr>
        <w:t>i</w:t>
      </w:r>
      <w:r w:rsidRPr="009461AB">
        <w:rPr>
          <w:rFonts w:asciiTheme="majorBidi" w:hAnsiTheme="majorBidi" w:cstheme="majorBidi"/>
        </w:rPr>
        <w:t>vosť pacientovi, ktorý sa nemôže dostaviť do ambulancie (v domácom prostredí pacienta).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Verejná lekáreň</w:t>
      </w:r>
      <w:r w:rsidRPr="009461AB">
        <w:rPr>
          <w:rFonts w:asciiTheme="majorBidi" w:hAnsiTheme="majorBidi" w:cstheme="majorBidi"/>
        </w:rPr>
        <w:t xml:space="preserve"> poskytuje lekárenskú starostlivosť vrátane individuálnej prípravy liekov pre verejnosť, pre ambulantné zdravotnícke zariadenie a ústavné zdravotnícke zariadenie, ak ústavné zdravotnícke zariadenie nemá nemocničnú lekáreň.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Priemerná doba pracovnej neschopnosti</w:t>
      </w:r>
      <w:r w:rsidRPr="009461AB">
        <w:rPr>
          <w:rFonts w:asciiTheme="majorBidi" w:hAnsiTheme="majorBidi" w:cstheme="majorBidi"/>
        </w:rPr>
        <w:t xml:space="preserve"> vyjadruje počet kalendárnych dní pracovnej nescho</w:t>
      </w:r>
      <w:r w:rsidRPr="009461AB">
        <w:rPr>
          <w:rFonts w:asciiTheme="majorBidi" w:hAnsiTheme="majorBidi" w:cstheme="majorBidi"/>
        </w:rPr>
        <w:t>p</w:t>
      </w:r>
      <w:r w:rsidRPr="009461AB">
        <w:rPr>
          <w:rFonts w:asciiTheme="majorBidi" w:hAnsiTheme="majorBidi" w:cstheme="majorBidi"/>
        </w:rPr>
        <w:t>nosti pripadajúcich na jeden novohlásený prípad pracovnej neschopnosti.</w:t>
      </w:r>
    </w:p>
    <w:p w:rsidR="00F82F6D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Priemerné percento pracovnej neschopnosti</w:t>
      </w:r>
      <w:r w:rsidRPr="009461AB">
        <w:rPr>
          <w:rFonts w:asciiTheme="majorBidi" w:hAnsiTheme="majorBidi" w:cstheme="majorBidi"/>
        </w:rPr>
        <w:t xml:space="preserve"> je podiel počtu kalendárnych dní pracovnej n</w:t>
      </w:r>
      <w:r w:rsidRPr="009461AB">
        <w:rPr>
          <w:rFonts w:asciiTheme="majorBidi" w:hAnsiTheme="majorBidi" w:cstheme="majorBidi"/>
        </w:rPr>
        <w:t>e</w:t>
      </w:r>
      <w:r w:rsidRPr="009461AB">
        <w:rPr>
          <w:rFonts w:asciiTheme="majorBidi" w:hAnsiTheme="majorBidi" w:cstheme="majorBidi"/>
        </w:rPr>
        <w:t>schopnosti pre chorobu a úraz a priemerného počtu nemocensky poistených, násobený počtom kalendárnych dní v roku.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Príjmy z výberu poistného</w:t>
      </w:r>
      <w:r w:rsidRPr="009461AB">
        <w:rPr>
          <w:rFonts w:asciiTheme="majorBidi" w:hAnsiTheme="majorBidi" w:cstheme="majorBidi"/>
        </w:rPr>
        <w:t xml:space="preserve"> na zdravotné poistenie predstavujú platby platiteľov podľa platných zákonov.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Poistenci</w:t>
      </w:r>
      <w:r w:rsidRPr="009461AB">
        <w:rPr>
          <w:rFonts w:asciiTheme="majorBidi" w:hAnsiTheme="majorBidi" w:cstheme="majorBidi"/>
        </w:rPr>
        <w:t xml:space="preserve"> v zdravotných poisťovniach predstavujú zosumarizované údaje z registrov poistencov v jednotlivých zdravotných poisťovniach.</w:t>
      </w:r>
    </w:p>
    <w:p w:rsidR="00F82F6D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Výdavky hradené zdravotnými poisťovňami</w:t>
      </w:r>
      <w:r w:rsidRPr="009461AB">
        <w:rPr>
          <w:rFonts w:asciiTheme="majorBidi" w:hAnsiTheme="majorBidi" w:cstheme="majorBidi"/>
        </w:rPr>
        <w:t xml:space="preserve"> sú úhrady zdravotných poisťovní za zdravotnú st</w:t>
      </w:r>
      <w:r w:rsidRPr="009461AB">
        <w:rPr>
          <w:rFonts w:asciiTheme="majorBidi" w:hAnsiTheme="majorBidi" w:cstheme="majorBidi"/>
        </w:rPr>
        <w:t>a</w:t>
      </w:r>
      <w:r w:rsidRPr="009461AB">
        <w:rPr>
          <w:rFonts w:asciiTheme="majorBidi" w:hAnsiTheme="majorBidi" w:cstheme="majorBidi"/>
        </w:rPr>
        <w:t>rostlivosť poskytnutú ich poistencom v súlade s platným Liečebným poriadkom.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  <w:b/>
          <w:bCs/>
        </w:rPr>
        <w:t>Výdavky hradené obyvateľstvom</w:t>
      </w:r>
      <w:r w:rsidRPr="009461AB">
        <w:rPr>
          <w:rFonts w:asciiTheme="majorBidi" w:hAnsiTheme="majorBidi" w:cstheme="majorBidi"/>
        </w:rPr>
        <w:t xml:space="preserve"> ­zahŕňajú ­výdavky obyvateľstva za zdravotnícke a fa</w:t>
      </w:r>
      <w:r w:rsidRPr="009461AB">
        <w:rPr>
          <w:rFonts w:asciiTheme="majorBidi" w:hAnsiTheme="majorBidi" w:cstheme="majorBidi"/>
        </w:rPr>
        <w:t>r</w:t>
      </w:r>
      <w:r w:rsidRPr="009461AB">
        <w:rPr>
          <w:rFonts w:asciiTheme="majorBidi" w:hAnsiTheme="majorBidi" w:cstheme="majorBidi"/>
        </w:rPr>
        <w:t>ma­ceu­tické výrobky, terapeutické prístroje a za­ria­­denia a za ambulantné a nemocničné zdra­votnícke služby.</w:t>
      </w:r>
    </w:p>
    <w:p w:rsidR="00A60EC8" w:rsidRPr="009461AB" w:rsidRDefault="00A60EC8">
      <w:pPr>
        <w:pStyle w:val="podnadpis"/>
        <w:rPr>
          <w:rFonts w:asciiTheme="majorBidi" w:hAnsiTheme="majorBidi" w:cstheme="majorBidi"/>
          <w:lang w:val="sk-SK"/>
        </w:rPr>
      </w:pPr>
      <w:r w:rsidRPr="009461AB">
        <w:rPr>
          <w:rFonts w:asciiTheme="majorBidi" w:hAnsiTheme="majorBidi" w:cstheme="majorBidi"/>
          <w:lang w:val="sk-SK"/>
        </w:rPr>
        <w:t>Zdroj údajov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>Údaje sa preberajú zo spracovaní štatistických zisťovaní Ministerstva zdravotníctva SR (N</w:t>
      </w:r>
      <w:r w:rsidRPr="009461AB">
        <w:rPr>
          <w:rFonts w:asciiTheme="majorBidi" w:hAnsiTheme="majorBidi" w:cstheme="majorBidi"/>
        </w:rPr>
        <w:t>á</w:t>
      </w:r>
      <w:r w:rsidRPr="009461AB">
        <w:rPr>
          <w:rFonts w:asciiTheme="majorBidi" w:hAnsiTheme="majorBidi" w:cstheme="majorBidi"/>
        </w:rPr>
        <w:t>rodné centrum zdravotníckych informácií). Ďalšími zdrojmi údajov sú administratívne zdroje Regionálneho úradu verejného zdravotníctva Banská Bystrica (prenosné choroby) a Sociálnej poisťovne. Zdrojom údajov o výdavkoch v zdravotníctve hradených obyvateľstvom a neziskov</w:t>
      </w:r>
      <w:r w:rsidRPr="009461AB">
        <w:rPr>
          <w:rFonts w:asciiTheme="majorBidi" w:hAnsiTheme="majorBidi" w:cstheme="majorBidi"/>
        </w:rPr>
        <w:t>ý</w:t>
      </w:r>
      <w:r w:rsidRPr="009461AB">
        <w:rPr>
          <w:rFonts w:asciiTheme="majorBidi" w:hAnsiTheme="majorBidi" w:cstheme="majorBidi"/>
        </w:rPr>
        <w:t>mi inštitúciami slúžiacimi domácnostiam sú ročné štatistické zisťovania NCZI a ŠÚ SR.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 xml:space="preserve">Údaje o príjmoch a výdavkoch zdravotných </w:t>
      </w:r>
      <w:r w:rsidRPr="009461AB">
        <w:rPr>
          <w:rFonts w:asciiTheme="majorBidi" w:hAnsiTheme="majorBidi" w:cstheme="majorBidi"/>
          <w:spacing w:val="-2"/>
        </w:rPr>
        <w:t xml:space="preserve">poisťovní sa získavajú z administratívnych </w:t>
      </w:r>
      <w:r w:rsidRPr="009461AB">
        <w:rPr>
          <w:rFonts w:asciiTheme="majorBidi" w:hAnsiTheme="majorBidi" w:cstheme="majorBidi"/>
        </w:rPr>
        <w:t>zdro­jov (zdravotných poisťovní).</w:t>
      </w:r>
    </w:p>
    <w:p w:rsidR="00A60EC8" w:rsidRPr="009461AB" w:rsidRDefault="00A60EC8">
      <w:pPr>
        <w:pStyle w:val="Zkladntext"/>
        <w:rPr>
          <w:rFonts w:asciiTheme="majorBidi" w:hAnsiTheme="majorBidi" w:cstheme="majorBidi"/>
        </w:rPr>
      </w:pPr>
      <w:r w:rsidRPr="009461AB">
        <w:rPr>
          <w:rFonts w:asciiTheme="majorBidi" w:hAnsiTheme="majorBidi" w:cstheme="majorBidi"/>
        </w:rPr>
        <w:t>Publikované údaje o pracovnej neschopnosti pre chorobu a úraz sú získané z administratí</w:t>
      </w:r>
      <w:r w:rsidRPr="009461AB">
        <w:rPr>
          <w:rFonts w:asciiTheme="majorBidi" w:hAnsiTheme="majorBidi" w:cstheme="majorBidi"/>
        </w:rPr>
        <w:t>v</w:t>
      </w:r>
      <w:r w:rsidRPr="009461AB">
        <w:rPr>
          <w:rFonts w:asciiTheme="majorBidi" w:hAnsiTheme="majorBidi" w:cstheme="majorBidi"/>
        </w:rPr>
        <w:t>nych zdrojov Sociálnej poisťovne.</w:t>
      </w:r>
      <w:bookmarkEnd w:id="0"/>
    </w:p>
    <w:sectPr w:rsidR="00A60EC8" w:rsidRPr="009461AB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6D"/>
    <w:rsid w:val="009461AB"/>
    <w:rsid w:val="00A60EC8"/>
    <w:rsid w:val="00F8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31C559-DBF3-4F3D-B417-D11A5E5C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2021-02-02T08:39:00Z</dcterms:created>
  <dcterms:modified xsi:type="dcterms:W3CDTF">2021-02-02T08:39:00Z</dcterms:modified>
</cp:coreProperties>
</file>