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4C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  <w:r w:rsidRPr="0041644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METODICKÉ VYSVETLIVKY</w:t>
      </w:r>
    </w:p>
    <w:p w:rsidR="0041644C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</w:p>
    <w:p w:rsidR="00633EF9" w:rsidRDefault="00633EF9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  <w:bookmarkStart w:id="0" w:name="_GoBack"/>
      <w:bookmarkEnd w:id="0"/>
    </w:p>
    <w:p w:rsidR="0041644C" w:rsidRPr="00A656D2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  <w:r w:rsidRPr="00A656D2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Hrubý obrat</w:t>
      </w:r>
    </w:p>
    <w:p w:rsidR="0041644C" w:rsidRP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 xml:space="preserve">Publikácia 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>Hrubý obrat – Ekonomický účet - vybrané ukazovatele  v</w:t>
      </w:r>
      <w:r w:rsidR="0018099E">
        <w:rPr>
          <w:rFonts w:ascii="Arial" w:eastAsia="Times New Roman" w:hAnsi="Arial" w:cs="Arial"/>
          <w:b/>
          <w:bCs/>
          <w:color w:val="000000"/>
          <w:lang w:eastAsia="sk-SK"/>
        </w:rPr>
        <w:t> </w:t>
      </w:r>
      <w:r w:rsidR="0030628B">
        <w:rPr>
          <w:rFonts w:ascii="Arial" w:eastAsia="Times New Roman" w:hAnsi="Arial" w:cs="Arial"/>
          <w:b/>
          <w:bCs/>
          <w:color w:val="000000"/>
          <w:lang w:eastAsia="sk-SK"/>
        </w:rPr>
        <w:t xml:space="preserve"> poľnohospodárstve za rok 2023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je zostavená z výsledkov spracovania  Ročného výkazu produkčných odvetví v poľnohospodárstve (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Roč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Poľ 1 - 01, 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Roč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Zav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1 - 01). Do spracovania vstúpil súbor závodných jednotiek za podnikateľské  subjekty  zapísané do obchodného  registra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 xml:space="preserve"> s počtom zamestnancov  20 a viac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osôb  (závodné jednotky - ZJ s prevažujúcou činnosťou poľnohospodárstvo, divízia 01 a 03 štatistickej  klasifikácie ekonomických činností SK NACE Rev.2) a organizácie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 xml:space="preserve"> s počtom zamestnancov 0 až 19 s ročnými tržbami za vlastné výkony a tovar 5 miliónov EUR a viac</w:t>
      </w:r>
      <w:r w:rsidRPr="0041644C">
        <w:rPr>
          <w:rFonts w:ascii="Arial" w:eastAsia="Times New Roman" w:hAnsi="Arial" w:cs="Arial"/>
          <w:color w:val="000000"/>
          <w:lang w:eastAsia="sk-SK"/>
        </w:rPr>
        <w:t>, ktoré sú vedené v registri organizácií Štatistického úradu Slovenskej republiky.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1B2F90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b/>
          <w:color w:val="000000"/>
          <w:lang w:eastAsia="sk-SK"/>
        </w:rPr>
        <w:t>Hrubý obrat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(HO) predstavuje  produkciu výrobkov, tovaru a služieb (komerčných a nekomerčných) vyprodukovanú tuzemskými produkčnými jednotkami v danom období, pričom je zahrnutá aj produkcia, ktorá nevstupuje na trh.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b/>
          <w:color w:val="000000"/>
          <w:lang w:eastAsia="sk-SK"/>
        </w:rPr>
        <w:t>Hrubá poľnohospodárska produkcia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sa zisťuje za výrobky zahrnuté v skupinách kódov štatistickej klasifikácie produktov podľa činnosti (CPA) 011110  až 011300 -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rastlinná výroba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v EUR a v skupinách kódov štatistickej klasifikácie produktov podľa činnosti (CPA) 014110 až 014930 a 030010 -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živočíšna výroba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v EUR. Vypočíta sa ako suma za predaj mimo podnik, vnútropodnikový obrat, rozdiel stavu zásob hotových výrobkov a  zvierat (stav k</w:t>
      </w:r>
      <w:r w:rsidR="0018099E">
        <w:rPr>
          <w:rFonts w:ascii="Arial" w:eastAsia="Times New Roman" w:hAnsi="Arial" w:cs="Arial"/>
          <w:color w:val="000000"/>
          <w:lang w:eastAsia="sk-SK"/>
        </w:rPr>
        <w:t> 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31.12. –  stav k 1.1.).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Údaje o hrubej poľnohospodárskej produkcii z hrubého obratu sú spracované za SR, kraje a okresy podľa druhu vlastníctva, právnej formy a kategór</w:t>
      </w:r>
      <w:r w:rsidR="006B6CC0">
        <w:rPr>
          <w:rFonts w:ascii="Arial" w:eastAsia="Times New Roman" w:hAnsi="Arial" w:cs="Arial"/>
          <w:color w:val="000000"/>
          <w:lang w:eastAsia="sk-SK"/>
        </w:rPr>
        <w:t>ií počtu pracovníkov v triedení 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na: </w:t>
      </w: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malé podniky s p</w:t>
      </w:r>
      <w:r>
        <w:rPr>
          <w:rFonts w:ascii="Arial" w:eastAsia="Times New Roman" w:hAnsi="Arial" w:cs="Arial"/>
          <w:color w:val="000000"/>
          <w:lang w:eastAsia="sk-SK"/>
        </w:rPr>
        <w:t>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20 až 24</w:t>
      </w: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malé podniky s p</w:t>
      </w:r>
      <w:r>
        <w:rPr>
          <w:rFonts w:ascii="Arial" w:eastAsia="Times New Roman" w:hAnsi="Arial" w:cs="Arial"/>
          <w:color w:val="000000"/>
          <w:lang w:eastAsia="sk-SK"/>
        </w:rPr>
        <w:t>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25 až 49</w:t>
      </w:r>
    </w:p>
    <w:p w:rsid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stredné podnik</w:t>
      </w:r>
      <w:r>
        <w:rPr>
          <w:rFonts w:ascii="Arial" w:eastAsia="Times New Roman" w:hAnsi="Arial" w:cs="Arial"/>
          <w:color w:val="000000"/>
          <w:lang w:eastAsia="sk-SK"/>
        </w:rPr>
        <w:t>y s počtom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50 až 249</w:t>
      </w:r>
    </w:p>
    <w:p w:rsid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41644C" w:rsidRDefault="0041644C" w:rsidP="0018099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 xml:space="preserve">Prehľad o hrubej poľnohospodárskej produkcii z hrubého obratu vrátane odhadov za organizácie zapísané do obchodného registra s počtom zamestnancov do 19 osôb,  súkromne hospodáriacich roľníkov  a drobných pestovateľov a chovateľov je uvedený na strane 24.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Veľké podniky s počtom zamestnancov 250 a viac sa v publikácii nenachádzajú.</w:t>
      </w:r>
    </w:p>
    <w:p w:rsid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170"/>
      </w:tblGrid>
      <w:tr w:rsidR="0041644C" w:rsidRPr="0041644C" w:rsidTr="00B075A8">
        <w:trPr>
          <w:trHeight w:val="4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Štatistické symboly: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veľké D (D)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údaj nie je možné publikovať pre jeho dôverný charakter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ležatá čiarka (-)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jav sa nevyskytoval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nula (0; 0,0; 0,00)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údaj, ktorý je známy, avšak je menší ako polovica mernej jednotky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ležatý krížik (x)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zápis nie je možný z logických dôvodov</w:t>
            </w:r>
          </w:p>
        </w:tc>
      </w:tr>
    </w:tbl>
    <w:p w:rsidR="00657C57" w:rsidRDefault="00657C57" w:rsidP="0041644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657C57" w:rsidRDefault="00657C57" w:rsidP="00A656D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b/>
          <w:color w:val="000000"/>
          <w:lang w:eastAsia="sk-SK"/>
        </w:rPr>
        <w:br w:type="page"/>
      </w:r>
      <w:r w:rsidRPr="00A656D2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lastRenderedPageBreak/>
        <w:t>Ekonomický účet</w:t>
      </w:r>
    </w:p>
    <w:p w:rsidR="00A656D2" w:rsidRDefault="00A656D2" w:rsidP="00D53FEB">
      <w:pPr>
        <w:rPr>
          <w:rFonts w:ascii="Arial" w:eastAsia="Times New Roman" w:hAnsi="Arial" w:cs="Arial"/>
          <w:b/>
          <w:color w:val="000000"/>
          <w:lang w:eastAsia="sk-SK"/>
        </w:rPr>
      </w:pP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Ekonomické  účty za poľnohospodárstvo sú publikované EUROSTAT-</w:t>
      </w:r>
      <w:proofErr w:type="spellStart"/>
      <w:r w:rsidRPr="00657C57">
        <w:rPr>
          <w:rFonts w:ascii="Arial" w:eastAsia="Times New Roman" w:hAnsi="Arial" w:cs="Arial"/>
          <w:color w:val="000000"/>
          <w:lang w:eastAsia="sk-SK"/>
        </w:rPr>
        <w:t>om</w:t>
      </w:r>
      <w:proofErr w:type="spellEnd"/>
      <w:r w:rsidRPr="00657C57">
        <w:rPr>
          <w:rFonts w:ascii="Arial" w:eastAsia="Times New Roman" w:hAnsi="Arial" w:cs="Arial"/>
          <w:color w:val="000000"/>
          <w:lang w:eastAsia="sk-SK"/>
        </w:rPr>
        <w:t xml:space="preserve"> od roku 1964. Zo začiatku koncepcie, definície a pravidlá účtovania neboli jednotné. Zásadná zmena nastala v roku 1969, kedy šesť členských štátov začalo používať Európsky systém integrovaného účtovníctva (ESA). Revízia  systému národných účtov (ESA) v roku 1995  a nevyhnutné prispôsobenie sa ekonomi</w:t>
      </w:r>
      <w:r w:rsidR="0018099E">
        <w:rPr>
          <w:rFonts w:ascii="Arial" w:eastAsia="Times New Roman" w:hAnsi="Arial" w:cs="Arial"/>
          <w:color w:val="000000"/>
          <w:lang w:eastAsia="sk-SK"/>
        </w:rPr>
        <w:t>ckému a štrukturálnemu vývoju v </w:t>
      </w:r>
      <w:r w:rsidRPr="00657C57">
        <w:rPr>
          <w:rFonts w:ascii="Arial" w:eastAsia="Times New Roman" w:hAnsi="Arial" w:cs="Arial"/>
          <w:color w:val="000000"/>
          <w:lang w:eastAsia="sk-SK"/>
        </w:rPr>
        <w:t>sektore poľnohospodárstva a lesníctva viedli k radikálnym zmenám v základnej metodike používanej pre ekonomické účty za poľnohospodárstvo a lesníctvo.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 xml:space="preserve">Od roku 2014 bola do ekonomických účtov za poľnohospodárstvo implementovaná nová revízia </w:t>
      </w:r>
      <w:r w:rsidRPr="00657C57">
        <w:rPr>
          <w:rFonts w:ascii="Arial" w:eastAsia="Times New Roman" w:hAnsi="Arial" w:cs="Arial"/>
          <w:b/>
          <w:color w:val="000000"/>
          <w:lang w:eastAsia="sk-SK"/>
        </w:rPr>
        <w:t>ESA 2010.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V roku 2004 bolo vydané nariadenie (ES) č. 138/2004 Európskeho parlamentu a Rady o ekonomických účtoch pre poľnohospodárstvo v Spoločenstve, do ktorého boli v rokoch 2005 až 2014 doplnené zmeny niektorých článkov.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Hlavný účel ekonomických účtov za poľnohospodárstvo  je analyzovať výrobný proces a hospodársky výsledok, ktorý je ním vytvorený. Účty sú preto založené na koncepcii odvetvia.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Publikácia obsahuje regionálne účty za poľnohospodárstvo v územnom členení podľa NUTS 2 za Slovenskú republiku.</w:t>
      </w:r>
    </w:p>
    <w:p w:rsidR="00657C57" w:rsidRP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Za poľnohospodárske odvetvie sa považuje zoskupenie všetkých závodných jednotiek  na miestnej úrovni, ktoré vykonávajú nasledovné ekonomické aktivity: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rastlinná výroba vrátane zeleninárstva a záhradníctva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živočíšna výroba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rastlinná výroba kombinovaná so živočíšnou výrobou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služby pre rastlinnú a  živočíšnu výrobu</w:t>
      </w:r>
    </w:p>
    <w:p w:rsid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lov, odchyt zveri a odchov zveriny vrátane súvisiacich služieb.</w:t>
      </w:r>
    </w:p>
    <w:p w:rsidR="0018099E" w:rsidRDefault="0018099E" w:rsidP="0018099E">
      <w:pPr>
        <w:spacing w:after="0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Použitie lokálnej závodnej jednotky ako základu pre poľnohospodárske odvetvie si vyžaduje  zaznamenanie nepoľnohospodárskych druhotných činností  tam, kde sa nedajú odlíšiť od hlavnej poľnohospodárskej činnosti.</w:t>
      </w: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Ekonomické  účtovníctvo pre poľnohospodárstvo  je založené  na koncepcii odvetvia. Účty bežných transakcií sú: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produkcie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tvorby dôchodku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podnikateľského zisku</w:t>
      </w: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kapitálový účet</w:t>
      </w:r>
    </w:p>
    <w:p w:rsidR="0018099E" w:rsidRPr="0018099E" w:rsidRDefault="0018099E" w:rsidP="0018099E">
      <w:pPr>
        <w:spacing w:after="0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b/>
          <w:color w:val="000000"/>
          <w:lang w:eastAsia="sk-SK"/>
        </w:rPr>
        <w:t>Účet produkcie</w:t>
      </w:r>
      <w:r w:rsidRPr="0018099E">
        <w:rPr>
          <w:rFonts w:ascii="Arial" w:eastAsia="Times New Roman" w:hAnsi="Arial" w:cs="Arial"/>
          <w:color w:val="000000"/>
          <w:lang w:eastAsia="sk-SK"/>
        </w:rPr>
        <w:t xml:space="preserve"> zaznamenáva transakcie spojené s produkčným procesom. Obsahuje produkciu (zdroje) a jej použitie vo forme medzispotreby. Výsledok  je pridaná hodnota, ktorá sa vykazuje buď bez spotreby fixného kapitálu (hrubá pridaná hodnota), alebo po odpočítaní spotreby fixného kapitálu (čistá pridaná hodnota).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Účet tvorby dôchodku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vyjadruje tvorbu dôchodku odvetvia ako výsledok výrobného procesu (čistá pridaná hodnota), spotreby práce (odmeny zamestnancom) a pôsobenia nástrojov hospodárskej politiky štátu (dane a subvencie).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lastRenderedPageBreak/>
        <w:t>Účet podnikateľského zisku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umožňuje merať</w:t>
      </w:r>
      <w:r>
        <w:rPr>
          <w:rFonts w:ascii="Arial" w:eastAsia="Times New Roman" w:hAnsi="Arial" w:cs="Arial"/>
          <w:color w:val="000000"/>
          <w:lang w:eastAsia="sk-SK"/>
        </w:rPr>
        <w:t xml:space="preserve"> dôchodok, ktorý je identický s </w:t>
      </w:r>
      <w:r w:rsidRPr="00921CE9">
        <w:rPr>
          <w:rFonts w:ascii="Arial" w:eastAsia="Times New Roman" w:hAnsi="Arial" w:cs="Arial"/>
          <w:color w:val="000000"/>
          <w:lang w:eastAsia="sk-SK"/>
        </w:rPr>
        <w:t>kategóriou zisku pred zdanením a rozdelením tak, ako sa vyjadruje v podnikateľskom účtovníctve.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Kapitálový účet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umožňuje stanoviť rozsah,  v rámci ktorého bola hrubá tvorba fixného kapitálu  (HTFK) financovaná z úspor a majetkových transferov</w:t>
      </w:r>
      <w:r>
        <w:rPr>
          <w:rFonts w:ascii="Arial" w:eastAsia="Times New Roman" w:hAnsi="Arial" w:cs="Arial"/>
          <w:color w:val="000000"/>
          <w:lang w:eastAsia="sk-SK"/>
        </w:rPr>
        <w:t>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Celková     produkcia     poľnohospodárskeho    odvetvia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   je      sumou      produkcie poľnohospodárskych    produktov    a    tovaru   </w:t>
      </w:r>
      <w:r>
        <w:rPr>
          <w:rFonts w:ascii="Arial" w:eastAsia="Times New Roman" w:hAnsi="Arial" w:cs="Arial"/>
          <w:color w:val="000000"/>
          <w:lang w:eastAsia="sk-SK"/>
        </w:rPr>
        <w:t xml:space="preserve"> a    služieb  vyrobených    v 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neoddeliteľných nepoľnohospodárskych  vedľajších činnostiach.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Medzispotreba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predstavuje hodnotu všetkých výrobkov (iných ako fixný kapitál) a služieb spotrebovaných za príslušné obdobie pri produkcii iných výrobkov a služieb. Medzispotreba je vymedzená ako spotreba materiálu, energie a ostatných neskladovateľných dodávok v rámci externých nákupov, spotreba nakupovaných služieb, spotreba materiálu, energie a ostatných neskladovateľných dodávok a služieb od sesterských závodných jednotiek, manká a škody.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Pridaná hodnota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je bilančnou položkou a vypočíta sa odpočtom medzispotreby od produkcie.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Tvorba hrubého fixného kapitálu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pozostáva z výdavkov na nové kapitálové statky, alebo z iných špecifických výdavkov, ktoré vynakladajú výrobcovia na výrobky a služby za účelom zachovania, zvýšenia alebo rozšírenia svojej výrobnej kapacity, alebo vytvorenia nových výrobných možností v budúcnosti.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Zmena stavu zásob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sa definuje ako rozdiel medzi prírastkami a úbytkami zásob príslušného obdobia. Zásoby zahŕňajú skladovaný materiál, nedokončenú výrobu, polotovary vlastnej výroby, výrobky, zvieratá a skladovaný tovar.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Odmeny zamestnancov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zahrňujú celkové odmeny v peňažnej podobe alebo naturáliách, ktoré platí zamestnávateľ zamestnancovi ako odmenu za vykonanú prácu, ktorú zamestnanec vykonal počas daného obdobia. Členia sa na mzdy a platy a sociálne príspevky zamestnávateľov.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Regionálne účty za poľnohospodárstvo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sú adaptáciou ekonomického účtu za poľnohospodárstvo na regionálnu úroveň NUTS 2  za  Slovenskú republiku.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color w:val="000000"/>
          <w:lang w:eastAsia="sk-SK"/>
        </w:rPr>
        <w:t>Publikácia je vypracovaná v spolupráci s Ministerstvom pôdohospodárstva a rozvoja vidieka SR.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sectPr w:rsidR="00921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9D"/>
    <w:rsid w:val="00062922"/>
    <w:rsid w:val="0018099E"/>
    <w:rsid w:val="001B2F90"/>
    <w:rsid w:val="0030628B"/>
    <w:rsid w:val="0041644C"/>
    <w:rsid w:val="0052389D"/>
    <w:rsid w:val="0060659E"/>
    <w:rsid w:val="00633EF9"/>
    <w:rsid w:val="00657C57"/>
    <w:rsid w:val="006B6CC0"/>
    <w:rsid w:val="00921CE9"/>
    <w:rsid w:val="00A656D2"/>
    <w:rsid w:val="00B075A8"/>
    <w:rsid w:val="00D5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862C"/>
  <w15:chartTrackingRefBased/>
  <w15:docId w15:val="{0BC39564-CEE7-4957-89FE-A7E0C2AC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33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3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Hudáková Miroslava</dc:creator>
  <cp:keywords/>
  <dc:description/>
  <cp:lastModifiedBy>Šimeková Martina</cp:lastModifiedBy>
  <cp:revision>15</cp:revision>
  <cp:lastPrinted>2023-12-12T09:47:00Z</cp:lastPrinted>
  <dcterms:created xsi:type="dcterms:W3CDTF">2023-12-12T08:49:00Z</dcterms:created>
  <dcterms:modified xsi:type="dcterms:W3CDTF">2024-12-03T09:16:00Z</dcterms:modified>
</cp:coreProperties>
</file>